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0DC58" w14:textId="7367975F" w:rsidR="00533E4E" w:rsidRPr="00133BA8" w:rsidRDefault="00806967" w:rsidP="00150F15">
      <w:pPr>
        <w:jc w:val="center"/>
        <w:rPr>
          <w:b/>
          <w:sz w:val="28"/>
          <w:szCs w:val="28"/>
        </w:rPr>
      </w:pPr>
      <w:r w:rsidRPr="00133BA8">
        <w:rPr>
          <w:b/>
          <w:sz w:val="28"/>
          <w:szCs w:val="28"/>
        </w:rPr>
        <w:t xml:space="preserve">Protokol </w:t>
      </w:r>
      <w:r w:rsidR="00533E4E" w:rsidRPr="00133BA8">
        <w:rPr>
          <w:b/>
          <w:sz w:val="28"/>
          <w:szCs w:val="28"/>
        </w:rPr>
        <w:t>o určení vnějších vlivů</w:t>
      </w:r>
    </w:p>
    <w:p w14:paraId="71021294" w14:textId="27E8502E" w:rsidR="002C1FF7" w:rsidRPr="00133BA8" w:rsidRDefault="002274EF" w:rsidP="00133BA8">
      <w:pPr>
        <w:spacing w:after="480" w:line="240" w:lineRule="auto"/>
        <w:jc w:val="center"/>
        <w:rPr>
          <w:b/>
          <w:szCs w:val="20"/>
        </w:rPr>
      </w:pPr>
      <w:r w:rsidRPr="00133BA8">
        <w:rPr>
          <w:b/>
          <w:szCs w:val="20"/>
        </w:rPr>
        <w:t>Výjezdová základna záchranné služby</w:t>
      </w:r>
      <w:r w:rsidR="00556DEC" w:rsidRPr="00133BA8">
        <w:rPr>
          <w:b/>
          <w:szCs w:val="20"/>
        </w:rPr>
        <w:br/>
      </w:r>
      <w:proofErr w:type="spellStart"/>
      <w:r w:rsidRPr="00133BA8">
        <w:rPr>
          <w:bCs/>
          <w:szCs w:val="20"/>
        </w:rPr>
        <w:t>parc</w:t>
      </w:r>
      <w:proofErr w:type="spellEnd"/>
      <w:r w:rsidRPr="00133BA8">
        <w:rPr>
          <w:bCs/>
          <w:szCs w:val="20"/>
        </w:rPr>
        <w:t xml:space="preserve">. č. 4432/1, 4432/2 a 4900 v </w:t>
      </w:r>
      <w:proofErr w:type="spellStart"/>
      <w:r w:rsidRPr="00133BA8">
        <w:rPr>
          <w:bCs/>
          <w:szCs w:val="20"/>
        </w:rPr>
        <w:t>k.ú</w:t>
      </w:r>
      <w:proofErr w:type="spellEnd"/>
      <w:r w:rsidRPr="00133BA8">
        <w:rPr>
          <w:bCs/>
          <w:szCs w:val="20"/>
        </w:rPr>
        <w:t>. Břeclav (okres Břeclav);613584</w:t>
      </w:r>
    </w:p>
    <w:p w14:paraId="778FA635" w14:textId="77777777" w:rsidR="00533E4E" w:rsidRPr="00133BA8" w:rsidRDefault="00533E4E" w:rsidP="00150F15">
      <w:pPr>
        <w:rPr>
          <w:b/>
          <w:szCs w:val="20"/>
        </w:rPr>
      </w:pPr>
      <w:r w:rsidRPr="00133BA8">
        <w:rPr>
          <w:b/>
          <w:szCs w:val="20"/>
        </w:rPr>
        <w:t>Složení komise:</w:t>
      </w:r>
    </w:p>
    <w:p w14:paraId="5CE83590" w14:textId="497F7014" w:rsidR="00F86511" w:rsidRPr="00133BA8" w:rsidRDefault="00F86511" w:rsidP="00647463">
      <w:pPr>
        <w:tabs>
          <w:tab w:val="left" w:pos="1560"/>
          <w:tab w:val="left" w:pos="4111"/>
          <w:tab w:val="left" w:pos="7088"/>
        </w:tabs>
        <w:rPr>
          <w:szCs w:val="20"/>
        </w:rPr>
      </w:pPr>
      <w:r w:rsidRPr="00133BA8">
        <w:rPr>
          <w:szCs w:val="20"/>
        </w:rPr>
        <w:t>P</w:t>
      </w:r>
      <w:r w:rsidR="00C7504D" w:rsidRPr="00133BA8">
        <w:rPr>
          <w:szCs w:val="20"/>
        </w:rPr>
        <w:t>ř</w:t>
      </w:r>
      <w:r w:rsidRPr="00133BA8">
        <w:rPr>
          <w:szCs w:val="20"/>
        </w:rPr>
        <w:t>edseda:</w:t>
      </w:r>
      <w:r w:rsidRPr="00133BA8">
        <w:rPr>
          <w:szCs w:val="20"/>
        </w:rPr>
        <w:tab/>
      </w:r>
      <w:r w:rsidR="002274EF" w:rsidRPr="00133BA8">
        <w:rPr>
          <w:szCs w:val="20"/>
        </w:rPr>
        <w:t>Ing. Michal Kolář</w:t>
      </w:r>
      <w:r w:rsidRPr="00133BA8">
        <w:rPr>
          <w:szCs w:val="20"/>
        </w:rPr>
        <w:tab/>
        <w:t>HIP</w:t>
      </w:r>
      <w:r w:rsidRPr="00133BA8">
        <w:rPr>
          <w:szCs w:val="20"/>
        </w:rPr>
        <w:tab/>
        <w:t>…………………………………</w:t>
      </w:r>
    </w:p>
    <w:p w14:paraId="535BCE52" w14:textId="7E51D1AB" w:rsidR="00F86511" w:rsidRPr="00133BA8" w:rsidRDefault="002E4745" w:rsidP="00F86511">
      <w:pPr>
        <w:tabs>
          <w:tab w:val="left" w:pos="1560"/>
          <w:tab w:val="left" w:pos="4536"/>
          <w:tab w:val="left" w:pos="7088"/>
        </w:tabs>
        <w:rPr>
          <w:szCs w:val="20"/>
        </w:rPr>
      </w:pPr>
      <w:r w:rsidRPr="00133BA8">
        <w:rPr>
          <w:szCs w:val="20"/>
        </w:rPr>
        <w:t>Identifikace</w:t>
      </w:r>
      <w:r w:rsidR="008E2FCA" w:rsidRPr="00133BA8">
        <w:rPr>
          <w:szCs w:val="20"/>
        </w:rPr>
        <w:t xml:space="preserve"> spol.:</w:t>
      </w:r>
      <w:r w:rsidR="008E2FCA" w:rsidRPr="00133BA8">
        <w:rPr>
          <w:szCs w:val="20"/>
        </w:rPr>
        <w:tab/>
        <w:t>Smart Projekt, s. r. o., Lanžhotská 3448/2, 690 02 Břeclav</w:t>
      </w:r>
    </w:p>
    <w:p w14:paraId="751C763F" w14:textId="77777777" w:rsidR="000F76D2" w:rsidRPr="00133BA8" w:rsidRDefault="000F76D2" w:rsidP="00F86511">
      <w:pPr>
        <w:tabs>
          <w:tab w:val="left" w:pos="1560"/>
          <w:tab w:val="left" w:pos="4536"/>
          <w:tab w:val="left" w:pos="7088"/>
        </w:tabs>
        <w:rPr>
          <w:szCs w:val="20"/>
        </w:rPr>
      </w:pPr>
    </w:p>
    <w:p w14:paraId="0407070B" w14:textId="16F4AF30" w:rsidR="00191ED5" w:rsidRPr="00133BA8" w:rsidRDefault="00191ED5" w:rsidP="00647463">
      <w:pPr>
        <w:tabs>
          <w:tab w:val="left" w:pos="1560"/>
          <w:tab w:val="left" w:pos="4111"/>
          <w:tab w:val="left" w:pos="7088"/>
        </w:tabs>
        <w:spacing w:after="400"/>
        <w:rPr>
          <w:szCs w:val="20"/>
        </w:rPr>
      </w:pPr>
      <w:r w:rsidRPr="00133BA8">
        <w:rPr>
          <w:szCs w:val="20"/>
        </w:rPr>
        <w:t>Členové:</w:t>
      </w:r>
      <w:r w:rsidRPr="00133BA8">
        <w:rPr>
          <w:szCs w:val="20"/>
        </w:rPr>
        <w:tab/>
      </w:r>
      <w:r w:rsidR="002274EF" w:rsidRPr="00133BA8">
        <w:rPr>
          <w:szCs w:val="20"/>
        </w:rPr>
        <w:t>Ing. Mi</w:t>
      </w:r>
      <w:r w:rsidR="008E2FCA" w:rsidRPr="00133BA8">
        <w:rPr>
          <w:szCs w:val="20"/>
        </w:rPr>
        <w:t>lan Klusák</w:t>
      </w:r>
      <w:r w:rsidRPr="00133BA8">
        <w:rPr>
          <w:szCs w:val="20"/>
        </w:rPr>
        <w:tab/>
      </w:r>
      <w:r w:rsidR="001019AC" w:rsidRPr="00133BA8">
        <w:rPr>
          <w:szCs w:val="20"/>
        </w:rPr>
        <w:t>zástupce investora/provozovatele</w:t>
      </w:r>
      <w:r w:rsidRPr="00133BA8">
        <w:rPr>
          <w:szCs w:val="20"/>
        </w:rPr>
        <w:tab/>
        <w:t>…………………………………</w:t>
      </w:r>
    </w:p>
    <w:p w14:paraId="1CA5F003" w14:textId="412945BE" w:rsidR="00F86511" w:rsidRPr="00133BA8" w:rsidRDefault="00F86511" w:rsidP="00647463">
      <w:pPr>
        <w:tabs>
          <w:tab w:val="left" w:pos="1560"/>
          <w:tab w:val="left" w:pos="4111"/>
          <w:tab w:val="left" w:pos="7088"/>
        </w:tabs>
        <w:spacing w:after="400"/>
        <w:rPr>
          <w:szCs w:val="20"/>
        </w:rPr>
      </w:pPr>
      <w:r w:rsidRPr="00133BA8">
        <w:rPr>
          <w:szCs w:val="20"/>
        </w:rPr>
        <w:tab/>
      </w:r>
      <w:r w:rsidR="002274EF" w:rsidRPr="00133BA8">
        <w:rPr>
          <w:szCs w:val="20"/>
        </w:rPr>
        <w:t>Ing. Michael Dvořák</w:t>
      </w:r>
      <w:r w:rsidRPr="00133BA8">
        <w:rPr>
          <w:szCs w:val="20"/>
        </w:rPr>
        <w:tab/>
        <w:t>silnoproud</w:t>
      </w:r>
      <w:r w:rsidRPr="00133BA8">
        <w:rPr>
          <w:szCs w:val="20"/>
        </w:rPr>
        <w:tab/>
        <w:t>…………………………………</w:t>
      </w:r>
    </w:p>
    <w:p w14:paraId="24F573B7" w14:textId="714C4FFA" w:rsidR="00B57B9C" w:rsidRPr="00133BA8" w:rsidRDefault="00B57B9C" w:rsidP="00B57B9C">
      <w:pPr>
        <w:tabs>
          <w:tab w:val="left" w:pos="1560"/>
          <w:tab w:val="left" w:pos="4111"/>
          <w:tab w:val="left" w:pos="7088"/>
        </w:tabs>
        <w:spacing w:after="400"/>
        <w:rPr>
          <w:szCs w:val="20"/>
        </w:rPr>
      </w:pPr>
      <w:r w:rsidRPr="00133BA8">
        <w:rPr>
          <w:szCs w:val="20"/>
        </w:rPr>
        <w:tab/>
      </w:r>
      <w:r w:rsidR="002274EF" w:rsidRPr="00133BA8">
        <w:rPr>
          <w:szCs w:val="20"/>
        </w:rPr>
        <w:t>Ing. Radek Dohnal</w:t>
      </w:r>
      <w:r w:rsidRPr="00133BA8">
        <w:rPr>
          <w:szCs w:val="20"/>
        </w:rPr>
        <w:tab/>
      </w:r>
      <w:proofErr w:type="spellStart"/>
      <w:r w:rsidR="002E4745" w:rsidRPr="00133BA8">
        <w:rPr>
          <w:szCs w:val="20"/>
        </w:rPr>
        <w:t>MaR</w:t>
      </w:r>
      <w:proofErr w:type="spellEnd"/>
      <w:r w:rsidRPr="00133BA8">
        <w:rPr>
          <w:szCs w:val="20"/>
        </w:rPr>
        <w:tab/>
        <w:t>…………………………………</w:t>
      </w:r>
    </w:p>
    <w:p w14:paraId="7764F809" w14:textId="028BC284" w:rsidR="00F86511" w:rsidRPr="00133BA8" w:rsidRDefault="00F86511" w:rsidP="00647463">
      <w:pPr>
        <w:tabs>
          <w:tab w:val="left" w:pos="1560"/>
          <w:tab w:val="left" w:pos="4111"/>
          <w:tab w:val="left" w:pos="7088"/>
        </w:tabs>
        <w:spacing w:after="400"/>
        <w:rPr>
          <w:szCs w:val="20"/>
        </w:rPr>
      </w:pPr>
      <w:r w:rsidRPr="00133BA8">
        <w:rPr>
          <w:szCs w:val="20"/>
        </w:rPr>
        <w:tab/>
      </w:r>
      <w:r w:rsidR="002274EF" w:rsidRPr="00133BA8">
        <w:rPr>
          <w:szCs w:val="20"/>
        </w:rPr>
        <w:t xml:space="preserve">Ing. Ivo </w:t>
      </w:r>
      <w:proofErr w:type="spellStart"/>
      <w:r w:rsidR="002274EF" w:rsidRPr="00133BA8">
        <w:rPr>
          <w:szCs w:val="20"/>
        </w:rPr>
        <w:t>Ondrovčík</w:t>
      </w:r>
      <w:proofErr w:type="spellEnd"/>
      <w:r w:rsidRPr="00133BA8">
        <w:rPr>
          <w:szCs w:val="20"/>
        </w:rPr>
        <w:tab/>
      </w:r>
      <w:r w:rsidR="00B57B9C" w:rsidRPr="00133BA8">
        <w:rPr>
          <w:szCs w:val="20"/>
        </w:rPr>
        <w:t>VZT/vytápění/chlazení</w:t>
      </w:r>
      <w:r w:rsidRPr="00133BA8">
        <w:rPr>
          <w:szCs w:val="20"/>
        </w:rPr>
        <w:tab/>
        <w:t>…………………………………</w:t>
      </w:r>
    </w:p>
    <w:p w14:paraId="778C7930" w14:textId="0C4A3298" w:rsidR="007F7AF9" w:rsidRPr="00133BA8" w:rsidRDefault="007F7AF9" w:rsidP="007F7AF9">
      <w:pPr>
        <w:tabs>
          <w:tab w:val="left" w:pos="1560"/>
          <w:tab w:val="left" w:pos="4111"/>
          <w:tab w:val="left" w:pos="7088"/>
        </w:tabs>
        <w:spacing w:after="400"/>
        <w:rPr>
          <w:szCs w:val="20"/>
        </w:rPr>
      </w:pPr>
      <w:r w:rsidRPr="00133BA8">
        <w:rPr>
          <w:szCs w:val="20"/>
        </w:rPr>
        <w:tab/>
      </w:r>
      <w:r w:rsidR="002274EF" w:rsidRPr="00133BA8">
        <w:rPr>
          <w:szCs w:val="20"/>
        </w:rPr>
        <w:t>Bc. Zbyněk Tuček</w:t>
      </w:r>
      <w:r w:rsidRPr="00133BA8">
        <w:rPr>
          <w:szCs w:val="20"/>
        </w:rPr>
        <w:tab/>
        <w:t>zpracovatel PBŘ</w:t>
      </w:r>
      <w:r w:rsidRPr="00133BA8">
        <w:rPr>
          <w:szCs w:val="20"/>
        </w:rPr>
        <w:tab/>
        <w:t>…………………………………</w:t>
      </w:r>
    </w:p>
    <w:p w14:paraId="4781546F" w14:textId="6C08374F" w:rsidR="0051104F" w:rsidRPr="00133BA8" w:rsidRDefault="000F76D2" w:rsidP="00150F15">
      <w:pPr>
        <w:rPr>
          <w:szCs w:val="20"/>
        </w:rPr>
      </w:pPr>
      <w:r w:rsidRPr="00133BA8">
        <w:rPr>
          <w:szCs w:val="20"/>
        </w:rPr>
        <w:tab/>
      </w:r>
      <w:r w:rsidRPr="00133BA8">
        <w:rPr>
          <w:szCs w:val="20"/>
        </w:rPr>
        <w:tab/>
        <w:t xml:space="preserve">   ………………………………………           …………………………………………….             ………………………………...</w:t>
      </w:r>
    </w:p>
    <w:p w14:paraId="4790F380" w14:textId="77777777" w:rsidR="00B57B9C" w:rsidRPr="00133BA8" w:rsidRDefault="00B57B9C" w:rsidP="00150F15">
      <w:pPr>
        <w:rPr>
          <w:szCs w:val="20"/>
        </w:rPr>
      </w:pPr>
    </w:p>
    <w:p w14:paraId="1EDA52CA" w14:textId="77777777" w:rsidR="00533E4E" w:rsidRPr="00133BA8" w:rsidRDefault="00533E4E" w:rsidP="00212EA1">
      <w:pPr>
        <w:keepNext/>
        <w:keepLines/>
        <w:widowControl w:val="0"/>
        <w:rPr>
          <w:b/>
          <w:szCs w:val="20"/>
        </w:rPr>
      </w:pPr>
      <w:r w:rsidRPr="00133BA8">
        <w:rPr>
          <w:b/>
          <w:szCs w:val="20"/>
        </w:rPr>
        <w:t>Podklady použité pro vypracování protokolu:</w:t>
      </w:r>
    </w:p>
    <w:p w14:paraId="38A6C854" w14:textId="171F4E79" w:rsidR="002269DC" w:rsidRPr="00133BA8" w:rsidRDefault="002269DC" w:rsidP="00D179FC">
      <w:pPr>
        <w:rPr>
          <w:szCs w:val="20"/>
        </w:rPr>
      </w:pPr>
      <w:r w:rsidRPr="00133BA8">
        <w:rPr>
          <w:szCs w:val="20"/>
        </w:rPr>
        <w:t xml:space="preserve">stavební půdorysy ve stupni </w:t>
      </w:r>
      <w:r w:rsidR="002274EF" w:rsidRPr="00133BA8">
        <w:rPr>
          <w:szCs w:val="20"/>
        </w:rPr>
        <w:t>DUR + DSP</w:t>
      </w:r>
    </w:p>
    <w:p w14:paraId="71601A26" w14:textId="77777777" w:rsidR="00653F21" w:rsidRPr="00133BA8" w:rsidRDefault="00653F21" w:rsidP="00653F21">
      <w:pPr>
        <w:ind w:left="2268" w:hanging="2268"/>
        <w:rPr>
          <w:szCs w:val="20"/>
        </w:rPr>
      </w:pPr>
      <w:r w:rsidRPr="00133BA8">
        <w:rPr>
          <w:szCs w:val="20"/>
        </w:rPr>
        <w:t xml:space="preserve">ČSN EN 61140 </w:t>
      </w:r>
      <w:proofErr w:type="spellStart"/>
      <w:r w:rsidRPr="00133BA8">
        <w:rPr>
          <w:szCs w:val="20"/>
        </w:rPr>
        <w:t>ed</w:t>
      </w:r>
      <w:proofErr w:type="spellEnd"/>
      <w:r w:rsidRPr="00133BA8">
        <w:rPr>
          <w:szCs w:val="20"/>
        </w:rPr>
        <w:t>. 3</w:t>
      </w:r>
      <w:r w:rsidRPr="00133BA8">
        <w:rPr>
          <w:szCs w:val="20"/>
        </w:rPr>
        <w:tab/>
        <w:t>Ochrana před úrazem elektrickým proudem - Společná hlediska pro instalaci a zařízení (10.2016)</w:t>
      </w:r>
    </w:p>
    <w:p w14:paraId="0ED829A1" w14:textId="77777777" w:rsidR="001B1657" w:rsidRPr="00133BA8" w:rsidRDefault="001B1657" w:rsidP="00D179FC">
      <w:pPr>
        <w:ind w:left="2268" w:hanging="2268"/>
        <w:rPr>
          <w:szCs w:val="20"/>
        </w:rPr>
      </w:pPr>
      <w:r w:rsidRPr="00133BA8">
        <w:rPr>
          <w:szCs w:val="20"/>
        </w:rPr>
        <w:t xml:space="preserve">ČSN 33 2000-1 </w:t>
      </w:r>
      <w:proofErr w:type="spellStart"/>
      <w:r w:rsidRPr="00133BA8">
        <w:rPr>
          <w:szCs w:val="20"/>
        </w:rPr>
        <w:t>ed</w:t>
      </w:r>
      <w:proofErr w:type="spellEnd"/>
      <w:r w:rsidRPr="00133BA8">
        <w:rPr>
          <w:szCs w:val="20"/>
        </w:rPr>
        <w:t>. 2</w:t>
      </w:r>
      <w:r w:rsidRPr="00133BA8">
        <w:rPr>
          <w:szCs w:val="20"/>
        </w:rPr>
        <w:tab/>
        <w:t>Elektrické instalace nízkého napětí - Část 1: Základní hlediska, stanovení základních charakteristik, definice</w:t>
      </w:r>
      <w:r w:rsidR="00653F21" w:rsidRPr="00133BA8">
        <w:rPr>
          <w:szCs w:val="20"/>
        </w:rPr>
        <w:t xml:space="preserve"> (5.2009)</w:t>
      </w:r>
    </w:p>
    <w:p w14:paraId="15C1C8DA" w14:textId="77777777" w:rsidR="00D00036" w:rsidRPr="00133BA8" w:rsidRDefault="00D00036" w:rsidP="00C14050">
      <w:pPr>
        <w:ind w:left="2268" w:hanging="2268"/>
        <w:rPr>
          <w:szCs w:val="20"/>
        </w:rPr>
      </w:pPr>
      <w:bookmarkStart w:id="0" w:name="_Hlk111801011"/>
      <w:r w:rsidRPr="00133BA8">
        <w:rPr>
          <w:szCs w:val="20"/>
        </w:rPr>
        <w:t xml:space="preserve">ČSN 33 2000-5-51 </w:t>
      </w:r>
      <w:proofErr w:type="spellStart"/>
      <w:r w:rsidRPr="00133BA8">
        <w:rPr>
          <w:szCs w:val="20"/>
        </w:rPr>
        <w:t>ed</w:t>
      </w:r>
      <w:proofErr w:type="spellEnd"/>
      <w:r w:rsidRPr="00133BA8">
        <w:rPr>
          <w:szCs w:val="20"/>
        </w:rPr>
        <w:t>. 3+Z1+Z2</w:t>
      </w:r>
      <w:r w:rsidRPr="00133BA8">
        <w:rPr>
          <w:szCs w:val="20"/>
        </w:rPr>
        <w:tab/>
        <w:t>Elektrické instalace nízkého napětí - Část 5-51: Výběr a stavba elektrických zařízení - Obecné předpisy (7.2022)</w:t>
      </w:r>
    </w:p>
    <w:bookmarkEnd w:id="0"/>
    <w:p w14:paraId="5E3E3B69" w14:textId="77777777" w:rsidR="001B1657" w:rsidRPr="00133BA8" w:rsidRDefault="001B1657" w:rsidP="00D179FC">
      <w:pPr>
        <w:ind w:left="2268" w:hanging="2268"/>
        <w:rPr>
          <w:szCs w:val="20"/>
        </w:rPr>
      </w:pPr>
      <w:r w:rsidRPr="00133BA8">
        <w:rPr>
          <w:szCs w:val="20"/>
        </w:rPr>
        <w:t>ČSN 33 2000-7-718</w:t>
      </w:r>
      <w:r w:rsidRPr="00133BA8">
        <w:rPr>
          <w:szCs w:val="20"/>
        </w:rPr>
        <w:tab/>
        <w:t>Elektrické instalace nízkého napětí - Část 7-718: Zařízení jednoúčelová a ve zvláštních objektech - Prostory občanské výstavby a pracoviště</w:t>
      </w:r>
      <w:r w:rsidR="00653F21" w:rsidRPr="00133BA8">
        <w:rPr>
          <w:szCs w:val="20"/>
        </w:rPr>
        <w:t xml:space="preserve"> (4.2014)</w:t>
      </w:r>
    </w:p>
    <w:p w14:paraId="147A0B95" w14:textId="77777777" w:rsidR="001B1657" w:rsidRPr="00133BA8" w:rsidRDefault="001B1657" w:rsidP="00D179FC">
      <w:pPr>
        <w:ind w:left="2268" w:hanging="2268"/>
        <w:rPr>
          <w:szCs w:val="20"/>
        </w:rPr>
      </w:pPr>
      <w:r w:rsidRPr="00133BA8">
        <w:rPr>
          <w:szCs w:val="20"/>
        </w:rPr>
        <w:t xml:space="preserve">ČSN 33 2130 </w:t>
      </w:r>
      <w:proofErr w:type="spellStart"/>
      <w:r w:rsidRPr="00133BA8">
        <w:rPr>
          <w:szCs w:val="20"/>
        </w:rPr>
        <w:t>ed</w:t>
      </w:r>
      <w:proofErr w:type="spellEnd"/>
      <w:r w:rsidRPr="00133BA8">
        <w:rPr>
          <w:szCs w:val="20"/>
        </w:rPr>
        <w:t>. 3</w:t>
      </w:r>
      <w:r w:rsidRPr="00133BA8">
        <w:rPr>
          <w:szCs w:val="20"/>
        </w:rPr>
        <w:tab/>
        <w:t>Elektrické instalace nízkého napětí - Vnitřní elektrické rozvody</w:t>
      </w:r>
      <w:r w:rsidR="00653F21" w:rsidRPr="00133BA8">
        <w:rPr>
          <w:szCs w:val="20"/>
        </w:rPr>
        <w:t xml:space="preserve"> (12.2014)</w:t>
      </w:r>
    </w:p>
    <w:p w14:paraId="74BDCCE7" w14:textId="77777777" w:rsidR="00D708D7" w:rsidRPr="00133BA8" w:rsidRDefault="00D708D7" w:rsidP="00D708D7">
      <w:pPr>
        <w:ind w:left="2268" w:hanging="2268"/>
        <w:rPr>
          <w:szCs w:val="20"/>
        </w:rPr>
      </w:pPr>
      <w:r w:rsidRPr="00133BA8">
        <w:rPr>
          <w:szCs w:val="20"/>
        </w:rPr>
        <w:t xml:space="preserve">ČSN EN 1991-1-4 </w:t>
      </w:r>
      <w:proofErr w:type="spellStart"/>
      <w:r w:rsidRPr="00133BA8">
        <w:rPr>
          <w:szCs w:val="20"/>
        </w:rPr>
        <w:t>ed</w:t>
      </w:r>
      <w:proofErr w:type="spellEnd"/>
      <w:r w:rsidRPr="00133BA8">
        <w:rPr>
          <w:szCs w:val="20"/>
        </w:rPr>
        <w:t>. 2</w:t>
      </w:r>
      <w:r w:rsidRPr="00133BA8">
        <w:rPr>
          <w:szCs w:val="20"/>
        </w:rPr>
        <w:tab/>
        <w:t>Eurokód 1: Zatížení konstrukcí - Část 1-4: Obecná zatížení - Zatížení větrem</w:t>
      </w:r>
    </w:p>
    <w:p w14:paraId="306AA212" w14:textId="77777777" w:rsidR="00D708D7" w:rsidRPr="00133BA8" w:rsidRDefault="00D708D7" w:rsidP="00D708D7">
      <w:pPr>
        <w:ind w:left="2268" w:hanging="2268"/>
        <w:rPr>
          <w:szCs w:val="20"/>
        </w:rPr>
      </w:pPr>
      <w:r w:rsidRPr="00133BA8">
        <w:rPr>
          <w:szCs w:val="20"/>
        </w:rPr>
        <w:t>ČSN EN 1991-1-5</w:t>
      </w:r>
      <w:r w:rsidRPr="00133BA8">
        <w:rPr>
          <w:szCs w:val="20"/>
        </w:rPr>
        <w:tab/>
        <w:t>Eurokód 1: Zatížení konstrukcí - Část 1-5: Obecná zatížení - Zatížení teplotou</w:t>
      </w:r>
    </w:p>
    <w:p w14:paraId="05D8529A" w14:textId="77777777" w:rsidR="00503339" w:rsidRPr="00133BA8" w:rsidRDefault="00503339" w:rsidP="00503339">
      <w:pPr>
        <w:ind w:left="2268" w:hanging="2268"/>
        <w:rPr>
          <w:szCs w:val="20"/>
        </w:rPr>
      </w:pPr>
      <w:r w:rsidRPr="00133BA8">
        <w:rPr>
          <w:szCs w:val="20"/>
        </w:rPr>
        <w:t>TNI 33 2000-5-51</w:t>
      </w:r>
      <w:r w:rsidRPr="00133BA8">
        <w:rPr>
          <w:szCs w:val="20"/>
        </w:rPr>
        <w:tab/>
        <w:t xml:space="preserve">Elektrické instalace nízkého napětí - Výběr a stavba elektrických zařízení - Obecné předpisy - Vnější vlivy, jejich určování a protokol o určení vnějších vlivů - Komentář k ČSN 33 2000-5-51 </w:t>
      </w:r>
      <w:proofErr w:type="spellStart"/>
      <w:r w:rsidRPr="00133BA8">
        <w:rPr>
          <w:szCs w:val="20"/>
        </w:rPr>
        <w:t>ed</w:t>
      </w:r>
      <w:proofErr w:type="spellEnd"/>
      <w:r w:rsidRPr="00133BA8">
        <w:rPr>
          <w:szCs w:val="20"/>
        </w:rPr>
        <w:t>. 3+Z1+Z2:2022 (10.2022)</w:t>
      </w:r>
    </w:p>
    <w:p w14:paraId="0AA34DF8" w14:textId="77777777" w:rsidR="005D2A6A" w:rsidRPr="00133BA8" w:rsidRDefault="005D2A6A" w:rsidP="00A50D17">
      <w:pPr>
        <w:rPr>
          <w:szCs w:val="20"/>
        </w:rPr>
      </w:pPr>
    </w:p>
    <w:p w14:paraId="35F2D17A" w14:textId="77777777" w:rsidR="00563FD5" w:rsidRPr="00133BA8" w:rsidRDefault="00563FD5" w:rsidP="00A50D17">
      <w:pPr>
        <w:rPr>
          <w:szCs w:val="20"/>
        </w:rPr>
      </w:pPr>
    </w:p>
    <w:p w14:paraId="3F5AF981" w14:textId="77777777" w:rsidR="00533E4E" w:rsidRPr="00133BA8" w:rsidRDefault="00533E4E" w:rsidP="00212EA1">
      <w:pPr>
        <w:keepNext/>
        <w:keepLines/>
        <w:widowControl w:val="0"/>
        <w:rPr>
          <w:b/>
          <w:szCs w:val="20"/>
        </w:rPr>
      </w:pPr>
      <w:r w:rsidRPr="00133BA8">
        <w:rPr>
          <w:b/>
          <w:szCs w:val="20"/>
        </w:rPr>
        <w:lastRenderedPageBreak/>
        <w:t xml:space="preserve">Popis </w:t>
      </w:r>
      <w:r w:rsidR="00647463" w:rsidRPr="00133BA8">
        <w:rPr>
          <w:b/>
          <w:szCs w:val="20"/>
        </w:rPr>
        <w:t>stavebního záměru</w:t>
      </w:r>
      <w:r w:rsidRPr="00133BA8">
        <w:rPr>
          <w:b/>
          <w:szCs w:val="20"/>
        </w:rPr>
        <w:t>:</w:t>
      </w:r>
    </w:p>
    <w:p w14:paraId="2022AEF2" w14:textId="6B7EF26D" w:rsidR="00647463" w:rsidRPr="00133BA8" w:rsidRDefault="00647463" w:rsidP="00647463">
      <w:pPr>
        <w:rPr>
          <w:szCs w:val="20"/>
        </w:rPr>
      </w:pPr>
      <w:r w:rsidRPr="00133BA8">
        <w:rPr>
          <w:szCs w:val="20"/>
        </w:rPr>
        <w:t xml:space="preserve">Předmětem řešení projektu je </w:t>
      </w:r>
      <w:r w:rsidR="008E2FCA" w:rsidRPr="00133BA8">
        <w:rPr>
          <w:szCs w:val="20"/>
        </w:rPr>
        <w:t xml:space="preserve">novostavba objektu výjezdové základny záchranné služby. Jedná se o objekt sloužící pro zázemí lékařské technicky a související prostory pro stážisty a lékaře. Budova je tvořena dvěma podlažími. Přízemí je navrženo jako technická a provozní část budovy, v patře budou umístěny jednotlivé </w:t>
      </w:r>
      <w:r w:rsidR="008C1B43">
        <w:rPr>
          <w:szCs w:val="20"/>
        </w:rPr>
        <w:t>pobytové místnosti a</w:t>
      </w:r>
      <w:r w:rsidR="008E2FCA" w:rsidRPr="00133BA8">
        <w:rPr>
          <w:szCs w:val="20"/>
        </w:rPr>
        <w:t xml:space="preserve"> </w:t>
      </w:r>
      <w:r w:rsidR="008C1B43">
        <w:rPr>
          <w:szCs w:val="20"/>
        </w:rPr>
        <w:t xml:space="preserve">obecně </w:t>
      </w:r>
      <w:r w:rsidR="008E2FCA" w:rsidRPr="00133BA8">
        <w:rPr>
          <w:szCs w:val="20"/>
        </w:rPr>
        <w:t>prostor</w:t>
      </w:r>
      <w:r w:rsidR="008C1B43">
        <w:rPr>
          <w:szCs w:val="20"/>
        </w:rPr>
        <w:t>y</w:t>
      </w:r>
      <w:r w:rsidR="008E2FCA" w:rsidRPr="00133BA8">
        <w:rPr>
          <w:szCs w:val="20"/>
        </w:rPr>
        <w:t xml:space="preserve"> pro personál a stážisty.</w:t>
      </w:r>
      <w:r w:rsidR="008C1B43">
        <w:rPr>
          <w:szCs w:val="20"/>
        </w:rPr>
        <w:t xml:space="preserve"> Dle informací zastoupení ZZS JMK nebudou mít do budovy přístup laici a před zahájením jakékoliv činnosti budou osoby proškolené na BOZP a PO. Dále se zde nejedná o zdravotnický objekt, kde by byly vykonávány jakékoliv lékařské zákroky, vyšetření, ošetření apod. </w:t>
      </w:r>
    </w:p>
    <w:p w14:paraId="6D9E2EA9" w14:textId="77777777" w:rsidR="002269DC" w:rsidRPr="00133BA8" w:rsidRDefault="002269DC" w:rsidP="002269DC">
      <w:pPr>
        <w:rPr>
          <w:szCs w:val="20"/>
        </w:rPr>
      </w:pPr>
    </w:p>
    <w:p w14:paraId="687104CD" w14:textId="77777777" w:rsidR="00647463" w:rsidRPr="00133BA8" w:rsidRDefault="00647463" w:rsidP="002269DC">
      <w:pPr>
        <w:rPr>
          <w:szCs w:val="20"/>
        </w:rPr>
      </w:pPr>
    </w:p>
    <w:p w14:paraId="52D20C9B" w14:textId="77777777" w:rsidR="002269DC" w:rsidRPr="00133BA8" w:rsidRDefault="002269DC" w:rsidP="002269DC">
      <w:pPr>
        <w:keepNext/>
        <w:keepLines/>
        <w:widowControl w:val="0"/>
        <w:rPr>
          <w:b/>
          <w:szCs w:val="20"/>
        </w:rPr>
      </w:pPr>
      <w:r w:rsidRPr="00133BA8">
        <w:rPr>
          <w:b/>
          <w:szCs w:val="20"/>
        </w:rPr>
        <w:t>Přílohy:</w:t>
      </w:r>
    </w:p>
    <w:p w14:paraId="5F3A71DF" w14:textId="77777777" w:rsidR="006F53C2" w:rsidRPr="00133BA8" w:rsidRDefault="006F53C2" w:rsidP="006F53C2">
      <w:pPr>
        <w:rPr>
          <w:szCs w:val="20"/>
        </w:rPr>
      </w:pPr>
      <w:r w:rsidRPr="00133BA8">
        <w:rPr>
          <w:szCs w:val="20"/>
        </w:rPr>
        <w:t xml:space="preserve">Charakteristiky vnějších vlivů v dotčených prostorách dle ČSN 33 2000-5-51 </w:t>
      </w:r>
      <w:proofErr w:type="spellStart"/>
      <w:r w:rsidRPr="00133BA8">
        <w:rPr>
          <w:szCs w:val="20"/>
        </w:rPr>
        <w:t>ed</w:t>
      </w:r>
      <w:proofErr w:type="spellEnd"/>
      <w:r w:rsidRPr="00133BA8">
        <w:rPr>
          <w:szCs w:val="20"/>
        </w:rPr>
        <w:t>. 3+Z1+Z2, příloha ZA.</w:t>
      </w:r>
    </w:p>
    <w:p w14:paraId="602F5080" w14:textId="77777777" w:rsidR="00AC137B" w:rsidRPr="00133BA8" w:rsidRDefault="00AC137B" w:rsidP="00AC137B">
      <w:pPr>
        <w:rPr>
          <w:szCs w:val="20"/>
        </w:rPr>
      </w:pPr>
    </w:p>
    <w:p w14:paraId="12302C33" w14:textId="77777777" w:rsidR="009F50A7" w:rsidRPr="00133BA8" w:rsidRDefault="009F50A7" w:rsidP="00AC137B">
      <w:pPr>
        <w:rPr>
          <w:szCs w:val="20"/>
        </w:rPr>
      </w:pPr>
    </w:p>
    <w:p w14:paraId="5D1C5101" w14:textId="77777777" w:rsidR="00533E4E" w:rsidRPr="00133BA8" w:rsidRDefault="00533E4E" w:rsidP="00212EA1">
      <w:pPr>
        <w:keepNext/>
        <w:keepLines/>
        <w:widowControl w:val="0"/>
        <w:rPr>
          <w:b/>
          <w:szCs w:val="20"/>
        </w:rPr>
      </w:pPr>
      <w:r w:rsidRPr="00133BA8">
        <w:rPr>
          <w:b/>
          <w:szCs w:val="20"/>
        </w:rPr>
        <w:t>Zdůvodnění:</w:t>
      </w:r>
    </w:p>
    <w:p w14:paraId="225C8136" w14:textId="77777777" w:rsidR="00533E4E" w:rsidRPr="00133BA8" w:rsidRDefault="00533E4E" w:rsidP="00150F15">
      <w:pPr>
        <w:rPr>
          <w:szCs w:val="20"/>
        </w:rPr>
      </w:pPr>
      <w:r w:rsidRPr="00133BA8">
        <w:rPr>
          <w:szCs w:val="20"/>
        </w:rPr>
        <w:t xml:space="preserve">Členění prostor na základě </w:t>
      </w:r>
      <w:r w:rsidR="00584C5F" w:rsidRPr="00133BA8">
        <w:rPr>
          <w:szCs w:val="20"/>
        </w:rPr>
        <w:t xml:space="preserve">určených </w:t>
      </w:r>
      <w:r w:rsidRPr="00133BA8">
        <w:rPr>
          <w:szCs w:val="20"/>
        </w:rPr>
        <w:t xml:space="preserve">vnějších vlivů </w:t>
      </w:r>
      <w:r w:rsidR="00584C5F" w:rsidRPr="00133BA8">
        <w:rPr>
          <w:szCs w:val="20"/>
        </w:rPr>
        <w:t xml:space="preserve">bylo provedeno </w:t>
      </w:r>
      <w:r w:rsidRPr="00133BA8">
        <w:rPr>
          <w:szCs w:val="20"/>
        </w:rPr>
        <w:t xml:space="preserve">dle </w:t>
      </w:r>
      <w:r w:rsidR="00236BE9" w:rsidRPr="00133BA8">
        <w:rPr>
          <w:szCs w:val="20"/>
        </w:rPr>
        <w:t xml:space="preserve">ČSN EN 61140 </w:t>
      </w:r>
      <w:proofErr w:type="spellStart"/>
      <w:r w:rsidR="00236BE9" w:rsidRPr="00133BA8">
        <w:rPr>
          <w:szCs w:val="20"/>
        </w:rPr>
        <w:t>ed</w:t>
      </w:r>
      <w:proofErr w:type="spellEnd"/>
      <w:r w:rsidR="00236BE9" w:rsidRPr="00133BA8">
        <w:rPr>
          <w:szCs w:val="20"/>
        </w:rPr>
        <w:t xml:space="preserve">. 3, </w:t>
      </w:r>
      <w:r w:rsidR="00AF71E5" w:rsidRPr="00133BA8">
        <w:rPr>
          <w:szCs w:val="20"/>
        </w:rPr>
        <w:t>čl. </w:t>
      </w:r>
      <w:r w:rsidR="00236BE9" w:rsidRPr="00133BA8">
        <w:rPr>
          <w:szCs w:val="20"/>
        </w:rPr>
        <w:t>4.4.</w:t>
      </w:r>
    </w:p>
    <w:p w14:paraId="51D5B308" w14:textId="25E3E443" w:rsidR="00422AD0" w:rsidRPr="00133BA8" w:rsidRDefault="00422AD0" w:rsidP="00422AD0">
      <w:pPr>
        <w:rPr>
          <w:szCs w:val="20"/>
        </w:rPr>
      </w:pPr>
      <w:bookmarkStart w:id="1" w:name="_Hlk148003517"/>
      <w:r w:rsidRPr="00133BA8">
        <w:rPr>
          <w:szCs w:val="20"/>
        </w:rPr>
        <w:t xml:space="preserve">Jelikož zaměstnanci musí být dle požadavku § 103 odst. 2 zákona č. 262/2006 Sb., zákoník práce, ve znění pozdějších předpisů, vždy osoby nejméně školené, pak se </w:t>
      </w:r>
      <w:r w:rsidR="008C1B43">
        <w:rPr>
          <w:szCs w:val="20"/>
        </w:rPr>
        <w:t>zde</w:t>
      </w:r>
      <w:r w:rsidRPr="00133BA8">
        <w:rPr>
          <w:szCs w:val="20"/>
        </w:rPr>
        <w:t xml:space="preserve"> členění n</w:t>
      </w:r>
      <w:r w:rsidR="008C1B43">
        <w:rPr>
          <w:szCs w:val="20"/>
        </w:rPr>
        <w:t>a vlivy normální a abnormální, z hlediska laiků, neuplatňuje.</w:t>
      </w:r>
    </w:p>
    <w:bookmarkEnd w:id="1"/>
    <w:p w14:paraId="0E421F83" w14:textId="0F8C79B8" w:rsidR="00DB7806" w:rsidRPr="00133BA8" w:rsidRDefault="0028422D" w:rsidP="00BE4DAA">
      <w:pPr>
        <w:rPr>
          <w:szCs w:val="20"/>
        </w:rPr>
      </w:pPr>
      <w:r w:rsidRPr="00133BA8">
        <w:rPr>
          <w:szCs w:val="20"/>
        </w:rPr>
        <w:t>Příslušné st</w:t>
      </w:r>
      <w:r w:rsidR="00BE4DAA" w:rsidRPr="00133BA8">
        <w:rPr>
          <w:szCs w:val="20"/>
        </w:rPr>
        <w:t>anoven</w:t>
      </w:r>
      <w:r w:rsidRPr="00133BA8">
        <w:rPr>
          <w:szCs w:val="20"/>
        </w:rPr>
        <w:t>í</w:t>
      </w:r>
      <w:r w:rsidR="00BE4DAA" w:rsidRPr="00133BA8">
        <w:rPr>
          <w:szCs w:val="20"/>
        </w:rPr>
        <w:t xml:space="preserve"> vnější</w:t>
      </w:r>
      <w:r w:rsidRPr="00133BA8">
        <w:rPr>
          <w:szCs w:val="20"/>
        </w:rPr>
        <w:t xml:space="preserve">ch </w:t>
      </w:r>
      <w:r w:rsidR="00BE4DAA" w:rsidRPr="00133BA8">
        <w:rPr>
          <w:szCs w:val="20"/>
        </w:rPr>
        <w:t>vliv</w:t>
      </w:r>
      <w:r w:rsidRPr="00133BA8">
        <w:rPr>
          <w:szCs w:val="20"/>
        </w:rPr>
        <w:t>ů bylo provedeno</w:t>
      </w:r>
      <w:r w:rsidR="00BE4DAA" w:rsidRPr="00133BA8">
        <w:rPr>
          <w:szCs w:val="20"/>
        </w:rPr>
        <w:t xml:space="preserve"> </w:t>
      </w:r>
      <w:r w:rsidR="00F62774" w:rsidRPr="00133BA8">
        <w:rPr>
          <w:szCs w:val="20"/>
        </w:rPr>
        <w:t xml:space="preserve">v rámci dokumentace </w:t>
      </w:r>
      <w:r w:rsidR="008F6F8C" w:rsidRPr="00133BA8">
        <w:rPr>
          <w:szCs w:val="20"/>
        </w:rPr>
        <w:t xml:space="preserve">ve stupni </w:t>
      </w:r>
      <w:r w:rsidR="008E2FCA" w:rsidRPr="00133BA8">
        <w:rPr>
          <w:szCs w:val="20"/>
        </w:rPr>
        <w:t>D</w:t>
      </w:r>
      <w:r w:rsidR="008C1B43">
        <w:rPr>
          <w:szCs w:val="20"/>
        </w:rPr>
        <w:t>UR + D</w:t>
      </w:r>
      <w:r w:rsidR="008E2FCA" w:rsidRPr="00133BA8">
        <w:rPr>
          <w:szCs w:val="20"/>
        </w:rPr>
        <w:t>SP.</w:t>
      </w:r>
      <w:r w:rsidR="000E1E66" w:rsidRPr="00133BA8">
        <w:rPr>
          <w:szCs w:val="20"/>
        </w:rPr>
        <w:br/>
        <w:t xml:space="preserve">Určené vnější vlivy musí být v rámci prohlídky revizním technikem dle ČSN 33 2000-6 </w:t>
      </w:r>
      <w:proofErr w:type="spellStart"/>
      <w:r w:rsidR="000E1E66" w:rsidRPr="00133BA8">
        <w:rPr>
          <w:szCs w:val="20"/>
        </w:rPr>
        <w:t>ed</w:t>
      </w:r>
      <w:proofErr w:type="spellEnd"/>
      <w:r w:rsidR="000E1E66" w:rsidRPr="00133BA8">
        <w:rPr>
          <w:szCs w:val="20"/>
        </w:rPr>
        <w:t xml:space="preserve">. 2, čl. 6.4.2.3 písm. g), stejně jako dle </w:t>
      </w:r>
      <w:r w:rsidR="00452FF8" w:rsidRPr="00133BA8">
        <w:rPr>
          <w:szCs w:val="20"/>
        </w:rPr>
        <w:t xml:space="preserve">požadavků </w:t>
      </w:r>
      <w:r w:rsidR="000E1E66" w:rsidRPr="00133BA8">
        <w:rPr>
          <w:szCs w:val="20"/>
        </w:rPr>
        <w:t xml:space="preserve">ČSN 33 2000-6 </w:t>
      </w:r>
      <w:proofErr w:type="spellStart"/>
      <w:r w:rsidR="000E1E66" w:rsidRPr="00133BA8">
        <w:rPr>
          <w:szCs w:val="20"/>
        </w:rPr>
        <w:t>ed</w:t>
      </w:r>
      <w:proofErr w:type="spellEnd"/>
      <w:r w:rsidR="000E1E66" w:rsidRPr="00133BA8">
        <w:rPr>
          <w:szCs w:val="20"/>
        </w:rPr>
        <w:t xml:space="preserve">. 2 Změna Z2, Příloha č. 1, v celém rozsahu revidované instalace ověřeny vzhledem </w:t>
      </w:r>
      <w:r w:rsidR="00452FF8" w:rsidRPr="00133BA8">
        <w:rPr>
          <w:szCs w:val="20"/>
        </w:rPr>
        <w:t>ke skutečnému stavu</w:t>
      </w:r>
      <w:r w:rsidR="000E1E66" w:rsidRPr="00133BA8">
        <w:rPr>
          <w:szCs w:val="20"/>
        </w:rPr>
        <w:t>, a tento dokument musí být před uvedením vyhrazeného technického zařízení do provozu buďto potvrzen, případně upraven.</w:t>
      </w:r>
    </w:p>
    <w:p w14:paraId="19BFA3C2" w14:textId="77777777" w:rsidR="00F62774" w:rsidRPr="00133BA8" w:rsidRDefault="00584C5F" w:rsidP="00B77A90">
      <w:pPr>
        <w:rPr>
          <w:szCs w:val="20"/>
        </w:rPr>
      </w:pPr>
      <w:r w:rsidRPr="00133BA8">
        <w:rPr>
          <w:szCs w:val="20"/>
        </w:rPr>
        <w:t>D</w:t>
      </w:r>
      <w:r w:rsidR="00F62774" w:rsidRPr="00133BA8">
        <w:rPr>
          <w:szCs w:val="20"/>
        </w:rPr>
        <w:t xml:space="preserve">le ČSN EN 61140 </w:t>
      </w:r>
      <w:proofErr w:type="spellStart"/>
      <w:r w:rsidR="00F62774" w:rsidRPr="00133BA8">
        <w:rPr>
          <w:szCs w:val="20"/>
        </w:rPr>
        <w:t>ed</w:t>
      </w:r>
      <w:proofErr w:type="spellEnd"/>
      <w:r w:rsidR="00F62774" w:rsidRPr="00133BA8">
        <w:rPr>
          <w:szCs w:val="20"/>
        </w:rPr>
        <w:t xml:space="preserve">. 3, </w:t>
      </w:r>
      <w:r w:rsidR="00AF71E5" w:rsidRPr="00133BA8">
        <w:rPr>
          <w:szCs w:val="20"/>
        </w:rPr>
        <w:t>čl. </w:t>
      </w:r>
      <w:r w:rsidR="00F62774" w:rsidRPr="00133BA8">
        <w:rPr>
          <w:szCs w:val="20"/>
        </w:rPr>
        <w:t xml:space="preserve">5.2.3.1 musí v přístupu k nebezpečným živým částem obecně bránit ochranné přepážky nebo kryty zajištěním stupně ochrany před úrazem elektrickým proudem </w:t>
      </w:r>
      <w:r w:rsidR="00F62774" w:rsidRPr="00133BA8">
        <w:rPr>
          <w:b/>
          <w:szCs w:val="20"/>
        </w:rPr>
        <w:t>alespoň IPXXB nebo IP2X</w:t>
      </w:r>
      <w:r w:rsidR="00F62774" w:rsidRPr="00133BA8">
        <w:rPr>
          <w:szCs w:val="20"/>
        </w:rPr>
        <w:t>.</w:t>
      </w:r>
    </w:p>
    <w:p w14:paraId="67FA01AC" w14:textId="77777777" w:rsidR="00B77A90" w:rsidRPr="00133BA8" w:rsidRDefault="00B77A90" w:rsidP="00B77A90">
      <w:pPr>
        <w:rPr>
          <w:szCs w:val="20"/>
        </w:rPr>
      </w:pPr>
      <w:r w:rsidRPr="00133BA8">
        <w:rPr>
          <w:szCs w:val="20"/>
        </w:rPr>
        <w:t>Pro obsluhu, údržbu</w:t>
      </w:r>
      <w:r w:rsidR="00000CB7" w:rsidRPr="00133BA8">
        <w:rPr>
          <w:szCs w:val="20"/>
        </w:rPr>
        <w:t xml:space="preserve"> a </w:t>
      </w:r>
      <w:r w:rsidRPr="00133BA8">
        <w:rPr>
          <w:szCs w:val="20"/>
        </w:rPr>
        <w:t xml:space="preserve">práci na elektrických zařízeních platí bezpečnostní požadavky ČSN EN 50110-1 </w:t>
      </w:r>
      <w:proofErr w:type="spellStart"/>
      <w:r w:rsidRPr="00133BA8">
        <w:rPr>
          <w:szCs w:val="20"/>
        </w:rPr>
        <w:t>ed</w:t>
      </w:r>
      <w:proofErr w:type="spellEnd"/>
      <w:r w:rsidRPr="00133BA8">
        <w:rPr>
          <w:szCs w:val="20"/>
        </w:rPr>
        <w:t>. 3.</w:t>
      </w:r>
      <w:r w:rsidRPr="00133BA8">
        <w:rPr>
          <w:szCs w:val="20"/>
        </w:rPr>
        <w:br w:type="textWrapping" w:clear="all"/>
        <w:t xml:space="preserve">V případě laické obsluhy elektrických zařízení musí předávající (zhotovitel, </w:t>
      </w:r>
      <w:r w:rsidR="009A6D28" w:rsidRPr="00133BA8">
        <w:rPr>
          <w:szCs w:val="20"/>
        </w:rPr>
        <w:t xml:space="preserve">vlastník, </w:t>
      </w:r>
      <w:r w:rsidR="00C34E3B" w:rsidRPr="00133BA8">
        <w:rPr>
          <w:szCs w:val="20"/>
        </w:rPr>
        <w:t>provozovatel</w:t>
      </w:r>
      <w:r w:rsidRPr="00133BA8">
        <w:rPr>
          <w:szCs w:val="20"/>
        </w:rPr>
        <w:t>) vždy provést její seznámení se správným</w:t>
      </w:r>
      <w:r w:rsidR="00000CB7" w:rsidRPr="00133BA8">
        <w:rPr>
          <w:szCs w:val="20"/>
        </w:rPr>
        <w:t xml:space="preserve"> a </w:t>
      </w:r>
      <w:r w:rsidRPr="00133BA8">
        <w:rPr>
          <w:szCs w:val="20"/>
        </w:rPr>
        <w:t xml:space="preserve">bezpečným užíváním elektrické instalace dle požadavků ČSN 33 1310 </w:t>
      </w:r>
      <w:proofErr w:type="spellStart"/>
      <w:r w:rsidRPr="00133BA8">
        <w:rPr>
          <w:szCs w:val="20"/>
        </w:rPr>
        <w:t>ed</w:t>
      </w:r>
      <w:proofErr w:type="spellEnd"/>
      <w:r w:rsidRPr="00133BA8">
        <w:rPr>
          <w:szCs w:val="20"/>
        </w:rPr>
        <w:t>. 2.</w:t>
      </w:r>
    </w:p>
    <w:p w14:paraId="3246FE26" w14:textId="77777777" w:rsidR="00B75123" w:rsidRPr="00133BA8" w:rsidRDefault="00B75123" w:rsidP="00766BD0">
      <w:pPr>
        <w:tabs>
          <w:tab w:val="right" w:pos="8931"/>
        </w:tabs>
        <w:rPr>
          <w:szCs w:val="20"/>
        </w:rPr>
      </w:pPr>
    </w:p>
    <w:p w14:paraId="6890CA00" w14:textId="77777777" w:rsidR="007D4B68" w:rsidRPr="00133BA8" w:rsidRDefault="007D4B68" w:rsidP="00766BD0">
      <w:pPr>
        <w:tabs>
          <w:tab w:val="right" w:pos="8931"/>
        </w:tabs>
        <w:rPr>
          <w:szCs w:val="20"/>
        </w:rPr>
      </w:pPr>
    </w:p>
    <w:p w14:paraId="15A245CF" w14:textId="324CF0E1" w:rsidR="00633F85" w:rsidRPr="00133BA8" w:rsidRDefault="00FC4BDB" w:rsidP="00FC4BDB">
      <w:pPr>
        <w:tabs>
          <w:tab w:val="right" w:pos="9072"/>
        </w:tabs>
        <w:rPr>
          <w:szCs w:val="20"/>
        </w:rPr>
      </w:pPr>
      <w:r w:rsidRPr="00133BA8">
        <w:rPr>
          <w:szCs w:val="20"/>
        </w:rPr>
        <w:t>V</w:t>
      </w:r>
      <w:r w:rsidR="008E2FCA" w:rsidRPr="00133BA8">
        <w:rPr>
          <w:szCs w:val="20"/>
        </w:rPr>
        <w:t> Břeclavi, 17.05.2024</w:t>
      </w:r>
      <w:r w:rsidR="00633F85" w:rsidRPr="00133BA8">
        <w:rPr>
          <w:szCs w:val="20"/>
        </w:rPr>
        <w:tab/>
      </w:r>
    </w:p>
    <w:p w14:paraId="0E87CDD4" w14:textId="77777777" w:rsidR="005E78E8" w:rsidRPr="00133BA8" w:rsidRDefault="005E78E8" w:rsidP="001B4166">
      <w:pPr>
        <w:pStyle w:val="Odstavecseseznamem"/>
        <w:keepNext/>
        <w:keepLines/>
        <w:pageBreakBefore/>
        <w:widowControl w:val="0"/>
        <w:numPr>
          <w:ilvl w:val="0"/>
          <w:numId w:val="1"/>
        </w:numPr>
        <w:spacing w:after="360"/>
        <w:jc w:val="center"/>
        <w:rPr>
          <w:b/>
          <w:szCs w:val="20"/>
        </w:rPr>
      </w:pPr>
      <w:bookmarkStart w:id="2" w:name="_Ref105950111"/>
      <w:bookmarkStart w:id="3" w:name="_Hlk87608332"/>
      <w:bookmarkStart w:id="4" w:name="_Ref504122841"/>
      <w:bookmarkStart w:id="5" w:name="_Ref508031097"/>
      <w:r w:rsidRPr="00133BA8">
        <w:rPr>
          <w:b/>
          <w:szCs w:val="20"/>
        </w:rPr>
        <w:lastRenderedPageBreak/>
        <w:t>– Společný list protokolu o určení vnějších vlivů pro místnosti se shodnými vnějšími vlivy</w:t>
      </w:r>
      <w:bookmarkEnd w:id="2"/>
    </w:p>
    <w:p w14:paraId="3243FE1E" w14:textId="7370F184" w:rsidR="005E78E8" w:rsidRPr="00133BA8" w:rsidRDefault="005E78E8" w:rsidP="005E78E8">
      <w:pPr>
        <w:rPr>
          <w:szCs w:val="20"/>
        </w:rPr>
      </w:pPr>
      <w:proofErr w:type="spellStart"/>
      <w:r w:rsidRPr="00133BA8">
        <w:rPr>
          <w:b/>
          <w:szCs w:val="20"/>
        </w:rPr>
        <w:t>m.č</w:t>
      </w:r>
      <w:proofErr w:type="spellEnd"/>
      <w:r w:rsidRPr="00133BA8">
        <w:rPr>
          <w:b/>
          <w:szCs w:val="20"/>
        </w:rPr>
        <w:t>.:</w:t>
      </w:r>
      <w:r w:rsidRPr="00133BA8">
        <w:rPr>
          <w:szCs w:val="20"/>
        </w:rPr>
        <w:t xml:space="preserve"> </w:t>
      </w:r>
      <w:r w:rsidR="00431774" w:rsidRPr="00133BA8">
        <w:rPr>
          <w:szCs w:val="20"/>
        </w:rPr>
        <w:t>1.01, 1.02, 2.01, 2.02</w:t>
      </w:r>
      <w:r w:rsidRPr="00133BA8">
        <w:rPr>
          <w:b/>
          <w:szCs w:val="20"/>
        </w:rPr>
        <w:br/>
        <w:t>Účel prostoru:</w:t>
      </w:r>
      <w:r w:rsidRPr="00133BA8">
        <w:rPr>
          <w:szCs w:val="20"/>
        </w:rPr>
        <w:t xml:space="preserve"> společné prostory a schodiště, </w:t>
      </w:r>
      <w:r w:rsidR="007B3EC6" w:rsidRPr="00133BA8">
        <w:rPr>
          <w:szCs w:val="20"/>
        </w:rPr>
        <w:t xml:space="preserve">atd. </w:t>
      </w:r>
      <w:r w:rsidRPr="00133BA8">
        <w:rPr>
          <w:szCs w:val="20"/>
        </w:rPr>
        <w:t>mimo prostor dále uvedených</w:t>
      </w:r>
    </w:p>
    <w:tbl>
      <w:tblPr>
        <w:tblStyle w:val="Mkatabulky"/>
        <w:tblW w:w="9612" w:type="dxa"/>
        <w:jc w:val="center"/>
        <w:tblLayout w:type="fixed"/>
        <w:tblLook w:val="04A0" w:firstRow="1" w:lastRow="0" w:firstColumn="1" w:lastColumn="0" w:noHBand="0" w:noVBand="1"/>
      </w:tblPr>
      <w:tblGrid>
        <w:gridCol w:w="965"/>
        <w:gridCol w:w="3827"/>
        <w:gridCol w:w="4820"/>
      </w:tblGrid>
      <w:tr w:rsidR="005E78E8" w:rsidRPr="00133BA8" w14:paraId="6BB182B5" w14:textId="77777777" w:rsidTr="0055297D">
        <w:trPr>
          <w:cantSplit/>
          <w:trHeight w:val="20"/>
          <w:jc w:val="center"/>
        </w:trPr>
        <w:tc>
          <w:tcPr>
            <w:tcW w:w="965" w:type="dxa"/>
            <w:shd w:val="clear" w:color="auto" w:fill="F2F2F2" w:themeFill="background1" w:themeFillShade="F2"/>
            <w:vAlign w:val="center"/>
          </w:tcPr>
          <w:p w14:paraId="7578A0D5" w14:textId="77777777" w:rsidR="005E78E8" w:rsidRPr="00133BA8" w:rsidRDefault="005E78E8" w:rsidP="0055297D">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2FBF06B6" w14:textId="77777777" w:rsidR="005E78E8" w:rsidRPr="00133BA8" w:rsidRDefault="005E78E8" w:rsidP="0055297D">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4E714D5B" w14:textId="77777777" w:rsidR="005E78E8" w:rsidRPr="00133BA8" w:rsidRDefault="005E78E8" w:rsidP="0055297D">
            <w:pPr>
              <w:spacing w:after="0"/>
              <w:contextualSpacing/>
              <w:rPr>
                <w:b/>
                <w:szCs w:val="20"/>
              </w:rPr>
            </w:pPr>
            <w:r w:rsidRPr="00133BA8">
              <w:rPr>
                <w:b/>
                <w:szCs w:val="20"/>
              </w:rPr>
              <w:t>Třída vnějšího vlivu</w:t>
            </w:r>
          </w:p>
        </w:tc>
      </w:tr>
      <w:tr w:rsidR="005E78E8" w:rsidRPr="00133BA8" w14:paraId="0E1B5F77" w14:textId="77777777" w:rsidTr="0055297D">
        <w:trPr>
          <w:cantSplit/>
          <w:trHeight w:val="20"/>
          <w:jc w:val="center"/>
        </w:trPr>
        <w:tc>
          <w:tcPr>
            <w:tcW w:w="965" w:type="dxa"/>
            <w:shd w:val="clear" w:color="auto" w:fill="auto"/>
            <w:vAlign w:val="center"/>
          </w:tcPr>
          <w:p w14:paraId="13F0541D" w14:textId="77777777" w:rsidR="005E78E8" w:rsidRPr="00133BA8" w:rsidRDefault="005E78E8" w:rsidP="0055297D">
            <w:pPr>
              <w:spacing w:after="0"/>
              <w:contextualSpacing/>
              <w:jc w:val="center"/>
              <w:rPr>
                <w:b/>
                <w:szCs w:val="20"/>
              </w:rPr>
            </w:pPr>
            <w:r w:rsidRPr="00133BA8">
              <w:rPr>
                <w:b/>
                <w:szCs w:val="20"/>
              </w:rPr>
              <w:t>AA4</w:t>
            </w:r>
          </w:p>
        </w:tc>
        <w:tc>
          <w:tcPr>
            <w:tcW w:w="3827" w:type="dxa"/>
            <w:shd w:val="clear" w:color="auto" w:fill="auto"/>
            <w:vAlign w:val="center"/>
          </w:tcPr>
          <w:p w14:paraId="05D7A7D8" w14:textId="77777777" w:rsidR="005E78E8" w:rsidRPr="00133BA8" w:rsidRDefault="005E78E8" w:rsidP="0055297D">
            <w:pPr>
              <w:spacing w:after="0"/>
              <w:contextualSpacing/>
              <w:rPr>
                <w:szCs w:val="20"/>
              </w:rPr>
            </w:pPr>
            <w:r w:rsidRPr="00133BA8">
              <w:rPr>
                <w:szCs w:val="20"/>
              </w:rPr>
              <w:t>Teplota okolí</w:t>
            </w:r>
          </w:p>
        </w:tc>
        <w:tc>
          <w:tcPr>
            <w:tcW w:w="4820" w:type="dxa"/>
            <w:shd w:val="clear" w:color="auto" w:fill="auto"/>
            <w:vAlign w:val="center"/>
          </w:tcPr>
          <w:p w14:paraId="3D4EABA3" w14:textId="64F94B6C" w:rsidR="005E78E8" w:rsidRPr="00133BA8" w:rsidRDefault="005E78E8" w:rsidP="0055297D">
            <w:pPr>
              <w:spacing w:after="0"/>
              <w:contextualSpacing/>
              <w:rPr>
                <w:szCs w:val="20"/>
              </w:rPr>
            </w:pPr>
            <w:r w:rsidRPr="00133BA8">
              <w:rPr>
                <w:szCs w:val="20"/>
              </w:rPr>
              <w:t>uvažovaný teplotní rozsah +5 °C až +25 °C</w:t>
            </w:r>
          </w:p>
        </w:tc>
      </w:tr>
      <w:tr w:rsidR="005E78E8" w:rsidRPr="00133BA8" w14:paraId="7C3839A7" w14:textId="77777777" w:rsidTr="0055297D">
        <w:trPr>
          <w:cantSplit/>
          <w:trHeight w:val="20"/>
          <w:jc w:val="center"/>
        </w:trPr>
        <w:tc>
          <w:tcPr>
            <w:tcW w:w="965" w:type="dxa"/>
            <w:shd w:val="clear" w:color="auto" w:fill="auto"/>
            <w:vAlign w:val="center"/>
          </w:tcPr>
          <w:p w14:paraId="4B2A0423" w14:textId="77777777" w:rsidR="005E78E8" w:rsidRPr="00133BA8" w:rsidRDefault="005E78E8" w:rsidP="0055297D">
            <w:pPr>
              <w:spacing w:after="0"/>
              <w:contextualSpacing/>
              <w:jc w:val="center"/>
              <w:rPr>
                <w:b/>
                <w:szCs w:val="20"/>
              </w:rPr>
            </w:pPr>
            <w:r w:rsidRPr="00133BA8">
              <w:rPr>
                <w:b/>
                <w:szCs w:val="20"/>
              </w:rPr>
              <w:t xml:space="preserve">AB4 </w:t>
            </w:r>
            <w:r w:rsidRPr="00133BA8">
              <w:rPr>
                <w:rStyle w:val="Znakapoznpodarou"/>
                <w:szCs w:val="20"/>
              </w:rPr>
              <w:footnoteReference w:id="1"/>
            </w:r>
            <w:r w:rsidRPr="00133BA8">
              <w:rPr>
                <w:szCs w:val="20"/>
                <w:vertAlign w:val="superscript"/>
              </w:rPr>
              <w:t>)</w:t>
            </w:r>
          </w:p>
        </w:tc>
        <w:tc>
          <w:tcPr>
            <w:tcW w:w="3827" w:type="dxa"/>
            <w:shd w:val="clear" w:color="auto" w:fill="auto"/>
            <w:vAlign w:val="center"/>
          </w:tcPr>
          <w:p w14:paraId="25ED9D7D" w14:textId="77777777" w:rsidR="005E78E8" w:rsidRPr="00133BA8" w:rsidRDefault="00940F64" w:rsidP="0055297D">
            <w:pPr>
              <w:spacing w:after="0"/>
              <w:contextualSpacing/>
              <w:rPr>
                <w:szCs w:val="20"/>
              </w:rPr>
            </w:pPr>
            <w:r w:rsidRPr="00133BA8">
              <w:rPr>
                <w:szCs w:val="20"/>
              </w:rPr>
              <w:t>Atmosférická vlhkost</w:t>
            </w:r>
          </w:p>
        </w:tc>
        <w:tc>
          <w:tcPr>
            <w:tcW w:w="4820" w:type="dxa"/>
            <w:shd w:val="clear" w:color="auto" w:fill="auto"/>
            <w:vAlign w:val="center"/>
          </w:tcPr>
          <w:p w14:paraId="27BF9808" w14:textId="77777777" w:rsidR="005E78E8" w:rsidRPr="00133BA8" w:rsidRDefault="005E78E8" w:rsidP="0055297D">
            <w:pPr>
              <w:spacing w:after="0"/>
              <w:contextualSpacing/>
              <w:rPr>
                <w:szCs w:val="20"/>
              </w:rPr>
            </w:pPr>
            <w:r w:rsidRPr="00133BA8">
              <w:rPr>
                <w:szCs w:val="20"/>
              </w:rPr>
              <w:t>chráněné před atmosférickými vlivy bez regulace teploty</w:t>
            </w:r>
          </w:p>
        </w:tc>
      </w:tr>
      <w:tr w:rsidR="005E78E8" w:rsidRPr="00133BA8" w14:paraId="14DD98CE" w14:textId="77777777" w:rsidTr="0055297D">
        <w:trPr>
          <w:cantSplit/>
          <w:trHeight w:val="20"/>
          <w:jc w:val="center"/>
        </w:trPr>
        <w:tc>
          <w:tcPr>
            <w:tcW w:w="965" w:type="dxa"/>
            <w:shd w:val="clear" w:color="auto" w:fill="auto"/>
            <w:vAlign w:val="center"/>
          </w:tcPr>
          <w:p w14:paraId="1408B834" w14:textId="77777777" w:rsidR="005E78E8" w:rsidRPr="00133BA8" w:rsidRDefault="005E78E8" w:rsidP="0055297D">
            <w:pPr>
              <w:spacing w:after="0"/>
              <w:contextualSpacing/>
              <w:jc w:val="center"/>
              <w:rPr>
                <w:szCs w:val="20"/>
              </w:rPr>
            </w:pPr>
            <w:r w:rsidRPr="00133BA8">
              <w:rPr>
                <w:szCs w:val="20"/>
              </w:rPr>
              <w:t>AC1</w:t>
            </w:r>
          </w:p>
        </w:tc>
        <w:tc>
          <w:tcPr>
            <w:tcW w:w="3827" w:type="dxa"/>
            <w:shd w:val="clear" w:color="auto" w:fill="auto"/>
            <w:vAlign w:val="center"/>
          </w:tcPr>
          <w:p w14:paraId="2D8F522C" w14:textId="77777777" w:rsidR="005E78E8" w:rsidRPr="00133BA8" w:rsidRDefault="005E78E8" w:rsidP="0055297D">
            <w:pPr>
              <w:spacing w:after="0"/>
              <w:contextualSpacing/>
              <w:rPr>
                <w:szCs w:val="20"/>
              </w:rPr>
            </w:pPr>
            <w:r w:rsidRPr="00133BA8">
              <w:rPr>
                <w:szCs w:val="20"/>
              </w:rPr>
              <w:t>Nadmořská výška</w:t>
            </w:r>
          </w:p>
        </w:tc>
        <w:tc>
          <w:tcPr>
            <w:tcW w:w="4820" w:type="dxa"/>
            <w:shd w:val="clear" w:color="auto" w:fill="auto"/>
            <w:vAlign w:val="center"/>
          </w:tcPr>
          <w:p w14:paraId="6E502D0F" w14:textId="77777777" w:rsidR="005E78E8" w:rsidRPr="00133BA8" w:rsidRDefault="005E78E8" w:rsidP="0055297D">
            <w:pPr>
              <w:spacing w:after="0"/>
              <w:contextualSpacing/>
              <w:rPr>
                <w:szCs w:val="20"/>
              </w:rPr>
            </w:pPr>
            <w:r w:rsidRPr="00133BA8">
              <w:rPr>
                <w:szCs w:val="20"/>
              </w:rPr>
              <w:sym w:font="Symbol" w:char="F0A3"/>
            </w:r>
            <w:r w:rsidRPr="00133BA8">
              <w:rPr>
                <w:szCs w:val="20"/>
              </w:rPr>
              <w:t xml:space="preserve"> 2000 m; normální</w:t>
            </w:r>
          </w:p>
        </w:tc>
      </w:tr>
      <w:tr w:rsidR="005E78E8" w:rsidRPr="00133BA8" w14:paraId="72971EFA" w14:textId="77777777" w:rsidTr="0055297D">
        <w:trPr>
          <w:cantSplit/>
          <w:trHeight w:val="20"/>
          <w:jc w:val="center"/>
        </w:trPr>
        <w:tc>
          <w:tcPr>
            <w:tcW w:w="965" w:type="dxa"/>
            <w:vAlign w:val="center"/>
          </w:tcPr>
          <w:p w14:paraId="143BD029" w14:textId="77777777" w:rsidR="005E78E8" w:rsidRPr="00133BA8" w:rsidRDefault="005E78E8" w:rsidP="0055297D">
            <w:pPr>
              <w:spacing w:after="0"/>
              <w:contextualSpacing/>
              <w:jc w:val="center"/>
              <w:rPr>
                <w:szCs w:val="20"/>
              </w:rPr>
            </w:pPr>
            <w:r w:rsidRPr="00133BA8">
              <w:rPr>
                <w:szCs w:val="20"/>
              </w:rPr>
              <w:t>AD1</w:t>
            </w:r>
          </w:p>
        </w:tc>
        <w:tc>
          <w:tcPr>
            <w:tcW w:w="3827" w:type="dxa"/>
            <w:vAlign w:val="center"/>
          </w:tcPr>
          <w:p w14:paraId="55AD66A5" w14:textId="77777777" w:rsidR="005E78E8" w:rsidRPr="00133BA8" w:rsidRDefault="003E062B" w:rsidP="0055297D">
            <w:pPr>
              <w:spacing w:after="0"/>
              <w:contextualSpacing/>
              <w:rPr>
                <w:szCs w:val="20"/>
              </w:rPr>
            </w:pPr>
            <w:r w:rsidRPr="00133BA8">
              <w:rPr>
                <w:szCs w:val="20"/>
              </w:rPr>
              <w:t>Výskyt vody</w:t>
            </w:r>
          </w:p>
        </w:tc>
        <w:tc>
          <w:tcPr>
            <w:tcW w:w="4820" w:type="dxa"/>
            <w:vAlign w:val="center"/>
          </w:tcPr>
          <w:p w14:paraId="7847B928" w14:textId="77777777" w:rsidR="005E78E8" w:rsidRPr="00133BA8" w:rsidRDefault="005E78E8" w:rsidP="0055297D">
            <w:pPr>
              <w:spacing w:after="0"/>
              <w:contextualSpacing/>
              <w:rPr>
                <w:szCs w:val="20"/>
              </w:rPr>
            </w:pPr>
            <w:r w:rsidRPr="00133BA8">
              <w:rPr>
                <w:szCs w:val="20"/>
              </w:rPr>
              <w:t>zanedbatelný</w:t>
            </w:r>
          </w:p>
        </w:tc>
      </w:tr>
      <w:tr w:rsidR="005E78E8" w:rsidRPr="00133BA8" w14:paraId="41EC3044" w14:textId="77777777" w:rsidTr="0055297D">
        <w:trPr>
          <w:cantSplit/>
          <w:trHeight w:val="20"/>
          <w:jc w:val="center"/>
        </w:trPr>
        <w:tc>
          <w:tcPr>
            <w:tcW w:w="965" w:type="dxa"/>
            <w:vAlign w:val="center"/>
          </w:tcPr>
          <w:p w14:paraId="2A8C48F2" w14:textId="77777777" w:rsidR="005E78E8" w:rsidRPr="00133BA8" w:rsidRDefault="005E78E8" w:rsidP="0055297D">
            <w:pPr>
              <w:spacing w:after="0"/>
              <w:contextualSpacing/>
              <w:jc w:val="center"/>
              <w:rPr>
                <w:szCs w:val="20"/>
              </w:rPr>
            </w:pPr>
            <w:r w:rsidRPr="00133BA8">
              <w:rPr>
                <w:szCs w:val="20"/>
              </w:rPr>
              <w:t>AE1</w:t>
            </w:r>
          </w:p>
        </w:tc>
        <w:tc>
          <w:tcPr>
            <w:tcW w:w="3827" w:type="dxa"/>
            <w:vAlign w:val="center"/>
          </w:tcPr>
          <w:p w14:paraId="62D72396" w14:textId="77777777" w:rsidR="005E78E8" w:rsidRPr="00133BA8" w:rsidRDefault="005E78E8" w:rsidP="0055297D">
            <w:pPr>
              <w:spacing w:after="0"/>
              <w:contextualSpacing/>
              <w:rPr>
                <w:szCs w:val="20"/>
              </w:rPr>
            </w:pPr>
            <w:r w:rsidRPr="00133BA8">
              <w:rPr>
                <w:szCs w:val="20"/>
              </w:rPr>
              <w:t>Výskyt cizích pevných těles</w:t>
            </w:r>
          </w:p>
        </w:tc>
        <w:tc>
          <w:tcPr>
            <w:tcW w:w="4820" w:type="dxa"/>
            <w:vAlign w:val="center"/>
          </w:tcPr>
          <w:p w14:paraId="727D09C1" w14:textId="77777777" w:rsidR="005E78E8" w:rsidRPr="00133BA8" w:rsidRDefault="005E78E8" w:rsidP="0055297D">
            <w:pPr>
              <w:spacing w:after="0"/>
              <w:contextualSpacing/>
              <w:rPr>
                <w:szCs w:val="20"/>
              </w:rPr>
            </w:pPr>
            <w:r w:rsidRPr="00133BA8">
              <w:rPr>
                <w:szCs w:val="20"/>
              </w:rPr>
              <w:t>zanedbatelný</w:t>
            </w:r>
          </w:p>
        </w:tc>
      </w:tr>
      <w:tr w:rsidR="005E78E8" w:rsidRPr="00133BA8" w14:paraId="0B20B1DE" w14:textId="77777777" w:rsidTr="0055297D">
        <w:trPr>
          <w:cantSplit/>
          <w:trHeight w:val="20"/>
          <w:jc w:val="center"/>
        </w:trPr>
        <w:tc>
          <w:tcPr>
            <w:tcW w:w="965" w:type="dxa"/>
            <w:vAlign w:val="center"/>
          </w:tcPr>
          <w:p w14:paraId="1D0483FC" w14:textId="77777777" w:rsidR="005E78E8" w:rsidRPr="00133BA8" w:rsidRDefault="005E78E8" w:rsidP="0055297D">
            <w:pPr>
              <w:spacing w:after="0"/>
              <w:contextualSpacing/>
              <w:jc w:val="center"/>
              <w:rPr>
                <w:szCs w:val="20"/>
              </w:rPr>
            </w:pPr>
            <w:r w:rsidRPr="00133BA8">
              <w:rPr>
                <w:szCs w:val="20"/>
              </w:rPr>
              <w:t>AF1</w:t>
            </w:r>
          </w:p>
        </w:tc>
        <w:tc>
          <w:tcPr>
            <w:tcW w:w="3827" w:type="dxa"/>
            <w:vAlign w:val="center"/>
          </w:tcPr>
          <w:p w14:paraId="514827DF" w14:textId="77777777" w:rsidR="005E78E8" w:rsidRPr="00133BA8" w:rsidRDefault="005E78E8" w:rsidP="0055297D">
            <w:pPr>
              <w:spacing w:after="0"/>
              <w:contextualSpacing/>
              <w:rPr>
                <w:szCs w:val="20"/>
              </w:rPr>
            </w:pPr>
            <w:r w:rsidRPr="00133BA8">
              <w:rPr>
                <w:szCs w:val="20"/>
              </w:rPr>
              <w:t>Výskyt korozivních nebo znečišťujících látek</w:t>
            </w:r>
          </w:p>
        </w:tc>
        <w:tc>
          <w:tcPr>
            <w:tcW w:w="4820" w:type="dxa"/>
            <w:vAlign w:val="center"/>
          </w:tcPr>
          <w:p w14:paraId="582E813C" w14:textId="77777777" w:rsidR="005E78E8" w:rsidRPr="00133BA8" w:rsidRDefault="005E78E8" w:rsidP="0055297D">
            <w:pPr>
              <w:spacing w:after="0"/>
              <w:contextualSpacing/>
              <w:rPr>
                <w:szCs w:val="20"/>
              </w:rPr>
            </w:pPr>
            <w:r w:rsidRPr="00133BA8">
              <w:rPr>
                <w:szCs w:val="20"/>
              </w:rPr>
              <w:t>zanedbatelný</w:t>
            </w:r>
          </w:p>
        </w:tc>
      </w:tr>
      <w:tr w:rsidR="005E78E8" w:rsidRPr="00133BA8" w14:paraId="17564A82" w14:textId="77777777" w:rsidTr="0055297D">
        <w:trPr>
          <w:cantSplit/>
          <w:trHeight w:val="20"/>
          <w:jc w:val="center"/>
        </w:trPr>
        <w:tc>
          <w:tcPr>
            <w:tcW w:w="965" w:type="dxa"/>
            <w:vAlign w:val="center"/>
          </w:tcPr>
          <w:p w14:paraId="005447AD" w14:textId="77777777" w:rsidR="005E78E8" w:rsidRPr="00133BA8" w:rsidRDefault="005E78E8" w:rsidP="0055297D">
            <w:pPr>
              <w:spacing w:after="0"/>
              <w:contextualSpacing/>
              <w:jc w:val="center"/>
              <w:rPr>
                <w:szCs w:val="20"/>
              </w:rPr>
            </w:pPr>
            <w:r w:rsidRPr="00133BA8">
              <w:rPr>
                <w:szCs w:val="20"/>
              </w:rPr>
              <w:t>AG1</w:t>
            </w:r>
          </w:p>
        </w:tc>
        <w:tc>
          <w:tcPr>
            <w:tcW w:w="3827" w:type="dxa"/>
            <w:vAlign w:val="center"/>
          </w:tcPr>
          <w:p w14:paraId="3C4E69E6" w14:textId="77777777" w:rsidR="005E78E8" w:rsidRPr="00133BA8" w:rsidRDefault="0041526F" w:rsidP="0055297D">
            <w:pPr>
              <w:spacing w:after="0"/>
              <w:contextualSpacing/>
              <w:rPr>
                <w:szCs w:val="20"/>
              </w:rPr>
            </w:pPr>
            <w:r w:rsidRPr="00133BA8">
              <w:rPr>
                <w:szCs w:val="20"/>
              </w:rPr>
              <w:t>Mechanické namáhání: nárazy</w:t>
            </w:r>
          </w:p>
        </w:tc>
        <w:tc>
          <w:tcPr>
            <w:tcW w:w="4820" w:type="dxa"/>
            <w:vAlign w:val="center"/>
          </w:tcPr>
          <w:p w14:paraId="27418349" w14:textId="77777777" w:rsidR="005E78E8" w:rsidRPr="00133BA8" w:rsidRDefault="005E78E8" w:rsidP="0055297D">
            <w:pPr>
              <w:spacing w:after="0"/>
              <w:contextualSpacing/>
              <w:rPr>
                <w:szCs w:val="20"/>
              </w:rPr>
            </w:pPr>
            <w:r w:rsidRPr="00133BA8">
              <w:rPr>
                <w:szCs w:val="20"/>
              </w:rPr>
              <w:t>normální</w:t>
            </w:r>
          </w:p>
        </w:tc>
      </w:tr>
      <w:tr w:rsidR="005E78E8" w:rsidRPr="00133BA8" w14:paraId="02E53758" w14:textId="77777777" w:rsidTr="0055297D">
        <w:trPr>
          <w:cantSplit/>
          <w:trHeight w:val="20"/>
          <w:jc w:val="center"/>
        </w:trPr>
        <w:tc>
          <w:tcPr>
            <w:tcW w:w="965" w:type="dxa"/>
            <w:vAlign w:val="center"/>
          </w:tcPr>
          <w:p w14:paraId="64751F89" w14:textId="77777777" w:rsidR="005E78E8" w:rsidRPr="00133BA8" w:rsidRDefault="005E78E8" w:rsidP="0055297D">
            <w:pPr>
              <w:spacing w:after="0"/>
              <w:contextualSpacing/>
              <w:jc w:val="center"/>
              <w:rPr>
                <w:szCs w:val="20"/>
              </w:rPr>
            </w:pPr>
            <w:r w:rsidRPr="00133BA8">
              <w:rPr>
                <w:szCs w:val="20"/>
              </w:rPr>
              <w:t>AH1</w:t>
            </w:r>
          </w:p>
        </w:tc>
        <w:tc>
          <w:tcPr>
            <w:tcW w:w="3827" w:type="dxa"/>
            <w:vAlign w:val="center"/>
          </w:tcPr>
          <w:p w14:paraId="7C47C174" w14:textId="77777777" w:rsidR="005E78E8" w:rsidRPr="00133BA8" w:rsidRDefault="005E78E8" w:rsidP="0055297D">
            <w:pPr>
              <w:spacing w:after="0"/>
              <w:contextualSpacing/>
              <w:rPr>
                <w:szCs w:val="20"/>
              </w:rPr>
            </w:pPr>
            <w:r w:rsidRPr="00133BA8">
              <w:rPr>
                <w:szCs w:val="20"/>
              </w:rPr>
              <w:t>Vibrace</w:t>
            </w:r>
          </w:p>
        </w:tc>
        <w:tc>
          <w:tcPr>
            <w:tcW w:w="4820" w:type="dxa"/>
            <w:vAlign w:val="center"/>
          </w:tcPr>
          <w:p w14:paraId="67D5748D" w14:textId="77777777" w:rsidR="005E78E8" w:rsidRPr="00133BA8" w:rsidRDefault="005E78E8" w:rsidP="0055297D">
            <w:pPr>
              <w:spacing w:after="0"/>
              <w:contextualSpacing/>
              <w:rPr>
                <w:szCs w:val="20"/>
              </w:rPr>
            </w:pPr>
            <w:r w:rsidRPr="00133BA8">
              <w:rPr>
                <w:szCs w:val="20"/>
              </w:rPr>
              <w:t>normální</w:t>
            </w:r>
          </w:p>
        </w:tc>
      </w:tr>
      <w:tr w:rsidR="005E78E8" w:rsidRPr="00133BA8" w14:paraId="7DE5269C" w14:textId="77777777" w:rsidTr="0055297D">
        <w:trPr>
          <w:cantSplit/>
          <w:trHeight w:val="20"/>
          <w:jc w:val="center"/>
        </w:trPr>
        <w:tc>
          <w:tcPr>
            <w:tcW w:w="965" w:type="dxa"/>
            <w:vAlign w:val="center"/>
          </w:tcPr>
          <w:p w14:paraId="2E88D096" w14:textId="77777777" w:rsidR="005E78E8" w:rsidRPr="00133BA8" w:rsidRDefault="005E78E8" w:rsidP="0055297D">
            <w:pPr>
              <w:spacing w:after="0"/>
              <w:contextualSpacing/>
              <w:jc w:val="center"/>
              <w:rPr>
                <w:szCs w:val="20"/>
              </w:rPr>
            </w:pPr>
            <w:r w:rsidRPr="00133BA8">
              <w:rPr>
                <w:szCs w:val="20"/>
              </w:rPr>
              <w:t>AK1</w:t>
            </w:r>
          </w:p>
        </w:tc>
        <w:tc>
          <w:tcPr>
            <w:tcW w:w="3827" w:type="dxa"/>
            <w:vAlign w:val="center"/>
          </w:tcPr>
          <w:p w14:paraId="51B6C503" w14:textId="77777777" w:rsidR="005E78E8" w:rsidRPr="00133BA8" w:rsidRDefault="005E78E8" w:rsidP="0055297D">
            <w:pPr>
              <w:spacing w:after="0"/>
              <w:contextualSpacing/>
              <w:rPr>
                <w:szCs w:val="20"/>
              </w:rPr>
            </w:pPr>
            <w:r w:rsidRPr="00133BA8">
              <w:rPr>
                <w:szCs w:val="20"/>
              </w:rPr>
              <w:t>Výskyt rostlinstva nebo plísní</w:t>
            </w:r>
          </w:p>
        </w:tc>
        <w:tc>
          <w:tcPr>
            <w:tcW w:w="4820" w:type="dxa"/>
            <w:vAlign w:val="center"/>
          </w:tcPr>
          <w:p w14:paraId="6BB0EF9C" w14:textId="77777777" w:rsidR="005E78E8" w:rsidRPr="00133BA8" w:rsidRDefault="005E78E8" w:rsidP="0055297D">
            <w:pPr>
              <w:spacing w:after="0"/>
              <w:contextualSpacing/>
              <w:rPr>
                <w:szCs w:val="20"/>
              </w:rPr>
            </w:pPr>
            <w:r w:rsidRPr="00133BA8">
              <w:rPr>
                <w:szCs w:val="20"/>
              </w:rPr>
              <w:t>bez nebezpečí</w:t>
            </w:r>
          </w:p>
        </w:tc>
      </w:tr>
      <w:tr w:rsidR="005E78E8" w:rsidRPr="00133BA8" w14:paraId="6BFCEA8E" w14:textId="77777777" w:rsidTr="0055297D">
        <w:trPr>
          <w:cantSplit/>
          <w:trHeight w:val="20"/>
          <w:jc w:val="center"/>
        </w:trPr>
        <w:tc>
          <w:tcPr>
            <w:tcW w:w="965" w:type="dxa"/>
            <w:vAlign w:val="center"/>
          </w:tcPr>
          <w:p w14:paraId="5B072116" w14:textId="77777777" w:rsidR="005E78E8" w:rsidRPr="00133BA8" w:rsidRDefault="005E78E8" w:rsidP="0055297D">
            <w:pPr>
              <w:spacing w:after="0"/>
              <w:contextualSpacing/>
              <w:jc w:val="center"/>
              <w:rPr>
                <w:szCs w:val="20"/>
              </w:rPr>
            </w:pPr>
            <w:r w:rsidRPr="00133BA8">
              <w:rPr>
                <w:szCs w:val="20"/>
              </w:rPr>
              <w:t>AL1</w:t>
            </w:r>
          </w:p>
        </w:tc>
        <w:tc>
          <w:tcPr>
            <w:tcW w:w="3827" w:type="dxa"/>
            <w:vAlign w:val="center"/>
          </w:tcPr>
          <w:p w14:paraId="3B8D30EB" w14:textId="77777777" w:rsidR="005E78E8" w:rsidRPr="00133BA8" w:rsidRDefault="005E78E8" w:rsidP="0055297D">
            <w:pPr>
              <w:spacing w:after="0"/>
              <w:contextualSpacing/>
              <w:rPr>
                <w:szCs w:val="20"/>
              </w:rPr>
            </w:pPr>
            <w:r w:rsidRPr="00133BA8">
              <w:rPr>
                <w:szCs w:val="20"/>
              </w:rPr>
              <w:t>Výskyt živočichů</w:t>
            </w:r>
          </w:p>
        </w:tc>
        <w:tc>
          <w:tcPr>
            <w:tcW w:w="4820" w:type="dxa"/>
            <w:vAlign w:val="center"/>
          </w:tcPr>
          <w:p w14:paraId="329A7EBD" w14:textId="77777777" w:rsidR="005E78E8" w:rsidRPr="00133BA8" w:rsidRDefault="005E78E8" w:rsidP="0055297D">
            <w:pPr>
              <w:spacing w:after="0"/>
              <w:contextualSpacing/>
              <w:rPr>
                <w:szCs w:val="20"/>
              </w:rPr>
            </w:pPr>
            <w:r w:rsidRPr="00133BA8">
              <w:rPr>
                <w:szCs w:val="20"/>
              </w:rPr>
              <w:t>bez nebezpečí</w:t>
            </w:r>
          </w:p>
        </w:tc>
      </w:tr>
      <w:tr w:rsidR="005E78E8" w:rsidRPr="00133BA8" w14:paraId="7007F821" w14:textId="77777777" w:rsidTr="0055297D">
        <w:trPr>
          <w:cantSplit/>
          <w:trHeight w:val="20"/>
          <w:jc w:val="center"/>
        </w:trPr>
        <w:tc>
          <w:tcPr>
            <w:tcW w:w="965" w:type="dxa"/>
            <w:vAlign w:val="center"/>
          </w:tcPr>
          <w:p w14:paraId="60BF37E1" w14:textId="77777777" w:rsidR="005E78E8" w:rsidRPr="00133BA8" w:rsidRDefault="005E78E8" w:rsidP="0055297D">
            <w:pPr>
              <w:spacing w:after="0"/>
              <w:contextualSpacing/>
              <w:jc w:val="center"/>
              <w:rPr>
                <w:b/>
                <w:szCs w:val="20"/>
              </w:rPr>
            </w:pPr>
            <w:r w:rsidRPr="00133BA8">
              <w:rPr>
                <w:b/>
                <w:szCs w:val="20"/>
              </w:rPr>
              <w:t>AM-1-2</w:t>
            </w:r>
          </w:p>
        </w:tc>
        <w:tc>
          <w:tcPr>
            <w:tcW w:w="3827" w:type="dxa"/>
            <w:vAlign w:val="center"/>
          </w:tcPr>
          <w:p w14:paraId="22CF9AF7" w14:textId="77777777" w:rsidR="005E78E8" w:rsidRPr="00133BA8" w:rsidRDefault="0041526F" w:rsidP="0055297D">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vAlign w:val="center"/>
          </w:tcPr>
          <w:p w14:paraId="1178C29C" w14:textId="77777777" w:rsidR="005E78E8" w:rsidRPr="00133BA8" w:rsidRDefault="005E78E8" w:rsidP="005E78E8">
            <w:pPr>
              <w:spacing w:after="0"/>
              <w:contextualSpacing/>
              <w:rPr>
                <w:szCs w:val="20"/>
              </w:rPr>
            </w:pPr>
            <w:r w:rsidRPr="00133BA8">
              <w:rPr>
                <w:szCs w:val="20"/>
              </w:rPr>
              <w:t xml:space="preserve">předpokládá se </w:t>
            </w:r>
            <w:r w:rsidRPr="00133BA8">
              <w:rPr>
                <w:b/>
                <w:bCs/>
                <w:szCs w:val="20"/>
              </w:rPr>
              <w:t>normální úroveň harmonických</w:t>
            </w:r>
            <w:r w:rsidRPr="00133BA8">
              <w:rPr>
                <w:szCs w:val="20"/>
              </w:rPr>
              <w:t>, dle tabulky 1 ČSN EN 61000-2-2; elektronické spotřebiče</w:t>
            </w:r>
          </w:p>
          <w:p w14:paraId="60CE9C15" w14:textId="77777777" w:rsidR="005E78E8" w:rsidRPr="00133BA8" w:rsidRDefault="005E78E8" w:rsidP="005E78E8">
            <w:pPr>
              <w:spacing w:after="0"/>
              <w:contextualSpacing/>
              <w:rPr>
                <w:szCs w:val="20"/>
              </w:rPr>
            </w:pPr>
            <w:r w:rsidRPr="00133BA8">
              <w:rPr>
                <w:szCs w:val="20"/>
              </w:rPr>
              <w:t xml:space="preserve">zdůvodnění viz ČSN 33 2130 </w:t>
            </w:r>
            <w:proofErr w:type="spellStart"/>
            <w:r w:rsidRPr="00133BA8">
              <w:rPr>
                <w:szCs w:val="20"/>
              </w:rPr>
              <w:t>ed</w:t>
            </w:r>
            <w:proofErr w:type="spellEnd"/>
            <w:r w:rsidRPr="00133BA8">
              <w:rPr>
                <w:szCs w:val="20"/>
              </w:rPr>
              <w:t xml:space="preserve">. 3, </w:t>
            </w:r>
            <w:r w:rsidR="00AF71E5" w:rsidRPr="00133BA8">
              <w:rPr>
                <w:szCs w:val="20"/>
              </w:rPr>
              <w:t>čl. </w:t>
            </w:r>
            <w:r w:rsidRPr="00133BA8">
              <w:rPr>
                <w:szCs w:val="20"/>
              </w:rPr>
              <w:t>C.2</w:t>
            </w:r>
          </w:p>
          <w:p w14:paraId="7146C16B" w14:textId="77777777" w:rsidR="005E78E8" w:rsidRPr="00133BA8" w:rsidRDefault="005E78E8" w:rsidP="005E78E8">
            <w:pPr>
              <w:spacing w:after="0"/>
              <w:contextualSpacing/>
              <w:rPr>
                <w:szCs w:val="20"/>
              </w:rPr>
            </w:pPr>
            <w:r w:rsidRPr="00133BA8">
              <w:rPr>
                <w:szCs w:val="20"/>
              </w:rPr>
              <w:t xml:space="preserve">zdůvodnění viz ČSN 33 2000-4-444, </w:t>
            </w:r>
            <w:r w:rsidR="00AF71E5" w:rsidRPr="00133BA8">
              <w:rPr>
                <w:szCs w:val="20"/>
              </w:rPr>
              <w:t>čl. </w:t>
            </w:r>
            <w:r w:rsidRPr="00133BA8">
              <w:rPr>
                <w:szCs w:val="20"/>
              </w:rPr>
              <w:t>444.4.1</w:t>
            </w:r>
          </w:p>
          <w:p w14:paraId="42772660" w14:textId="77777777" w:rsidR="005E78E8" w:rsidRPr="00133BA8" w:rsidRDefault="005E78E8" w:rsidP="005E78E8">
            <w:pPr>
              <w:spacing w:after="0"/>
              <w:contextualSpacing/>
              <w:rPr>
                <w:szCs w:val="20"/>
              </w:rPr>
            </w:pPr>
            <w:r w:rsidRPr="00133BA8">
              <w:rPr>
                <w:szCs w:val="20"/>
              </w:rPr>
              <w:t xml:space="preserve">zdůvodnění viz ČSN 33 2000-5-52 </w:t>
            </w:r>
            <w:proofErr w:type="spellStart"/>
            <w:r w:rsidRPr="00133BA8">
              <w:rPr>
                <w:szCs w:val="20"/>
              </w:rPr>
              <w:t>ed</w:t>
            </w:r>
            <w:proofErr w:type="spellEnd"/>
            <w:r w:rsidRPr="00133BA8">
              <w:rPr>
                <w:szCs w:val="20"/>
              </w:rPr>
              <w:t xml:space="preserve">. 2, </w:t>
            </w:r>
            <w:r w:rsidR="00AF71E5" w:rsidRPr="00133BA8">
              <w:rPr>
                <w:szCs w:val="20"/>
              </w:rPr>
              <w:t>čl. </w:t>
            </w:r>
            <w:r w:rsidRPr="00133BA8">
              <w:rPr>
                <w:szCs w:val="20"/>
              </w:rPr>
              <w:t>524.2.1</w:t>
            </w:r>
          </w:p>
        </w:tc>
      </w:tr>
      <w:tr w:rsidR="005E78E8" w:rsidRPr="00133BA8" w14:paraId="1E53BF52" w14:textId="77777777" w:rsidTr="0055297D">
        <w:trPr>
          <w:cantSplit/>
          <w:trHeight w:val="20"/>
          <w:jc w:val="center"/>
        </w:trPr>
        <w:tc>
          <w:tcPr>
            <w:tcW w:w="965" w:type="dxa"/>
            <w:vAlign w:val="center"/>
          </w:tcPr>
          <w:p w14:paraId="7CC70039" w14:textId="77777777" w:rsidR="005E78E8" w:rsidRPr="00133BA8" w:rsidRDefault="005E78E8" w:rsidP="0055297D">
            <w:pPr>
              <w:spacing w:after="0"/>
              <w:contextualSpacing/>
              <w:jc w:val="center"/>
              <w:rPr>
                <w:szCs w:val="20"/>
              </w:rPr>
            </w:pPr>
            <w:r w:rsidRPr="00133BA8">
              <w:rPr>
                <w:szCs w:val="20"/>
              </w:rPr>
              <w:t>AN1</w:t>
            </w:r>
          </w:p>
        </w:tc>
        <w:tc>
          <w:tcPr>
            <w:tcW w:w="3827" w:type="dxa"/>
            <w:vAlign w:val="center"/>
          </w:tcPr>
          <w:p w14:paraId="79607CD2" w14:textId="77777777" w:rsidR="005E78E8" w:rsidRPr="00133BA8" w:rsidRDefault="0041526F" w:rsidP="0055297D">
            <w:pPr>
              <w:spacing w:after="0"/>
              <w:contextualSpacing/>
              <w:rPr>
                <w:szCs w:val="20"/>
              </w:rPr>
            </w:pPr>
            <w:r w:rsidRPr="00133BA8">
              <w:rPr>
                <w:szCs w:val="20"/>
              </w:rPr>
              <w:t>Intenzita slunečního záření</w:t>
            </w:r>
          </w:p>
        </w:tc>
        <w:tc>
          <w:tcPr>
            <w:tcW w:w="4820" w:type="dxa"/>
            <w:vAlign w:val="center"/>
          </w:tcPr>
          <w:p w14:paraId="05A176B5" w14:textId="77777777" w:rsidR="005E78E8" w:rsidRPr="00133BA8" w:rsidRDefault="005E78E8" w:rsidP="0055297D">
            <w:pPr>
              <w:spacing w:after="0"/>
              <w:contextualSpacing/>
              <w:rPr>
                <w:szCs w:val="20"/>
              </w:rPr>
            </w:pPr>
            <w:r w:rsidRPr="00133BA8">
              <w:rPr>
                <w:szCs w:val="20"/>
              </w:rPr>
              <w:t>normální</w:t>
            </w:r>
          </w:p>
        </w:tc>
      </w:tr>
      <w:tr w:rsidR="005E78E8" w:rsidRPr="00133BA8" w14:paraId="39F4E63D" w14:textId="77777777" w:rsidTr="0055297D">
        <w:trPr>
          <w:cantSplit/>
          <w:trHeight w:val="20"/>
          <w:jc w:val="center"/>
        </w:trPr>
        <w:tc>
          <w:tcPr>
            <w:tcW w:w="965" w:type="dxa"/>
            <w:vAlign w:val="center"/>
          </w:tcPr>
          <w:p w14:paraId="0DDF5DCC" w14:textId="77777777" w:rsidR="005E78E8" w:rsidRPr="00133BA8" w:rsidRDefault="005E78E8" w:rsidP="0055297D">
            <w:pPr>
              <w:spacing w:after="0"/>
              <w:contextualSpacing/>
              <w:jc w:val="center"/>
              <w:rPr>
                <w:szCs w:val="20"/>
              </w:rPr>
            </w:pPr>
            <w:r w:rsidRPr="00133BA8">
              <w:rPr>
                <w:szCs w:val="20"/>
              </w:rPr>
              <w:t>AP1</w:t>
            </w:r>
          </w:p>
        </w:tc>
        <w:tc>
          <w:tcPr>
            <w:tcW w:w="3827" w:type="dxa"/>
            <w:vAlign w:val="center"/>
          </w:tcPr>
          <w:p w14:paraId="4D1E06A4" w14:textId="77777777" w:rsidR="005E78E8" w:rsidRPr="00133BA8" w:rsidRDefault="005E78E8" w:rsidP="0055297D">
            <w:pPr>
              <w:spacing w:after="0"/>
              <w:contextualSpacing/>
              <w:rPr>
                <w:szCs w:val="20"/>
              </w:rPr>
            </w:pPr>
            <w:r w:rsidRPr="00133BA8">
              <w:rPr>
                <w:szCs w:val="20"/>
              </w:rPr>
              <w:t>Seismické účinky</w:t>
            </w:r>
          </w:p>
        </w:tc>
        <w:tc>
          <w:tcPr>
            <w:tcW w:w="4820" w:type="dxa"/>
            <w:vAlign w:val="center"/>
          </w:tcPr>
          <w:p w14:paraId="13F1AFE0" w14:textId="77777777" w:rsidR="005E78E8" w:rsidRPr="00133BA8" w:rsidRDefault="005E78E8" w:rsidP="0055297D">
            <w:pPr>
              <w:spacing w:after="0"/>
              <w:contextualSpacing/>
              <w:rPr>
                <w:szCs w:val="20"/>
              </w:rPr>
            </w:pPr>
            <w:r w:rsidRPr="00133BA8">
              <w:rPr>
                <w:szCs w:val="20"/>
              </w:rPr>
              <w:t>normální</w:t>
            </w:r>
          </w:p>
        </w:tc>
      </w:tr>
      <w:tr w:rsidR="005E78E8" w:rsidRPr="00133BA8" w14:paraId="44F2DB86" w14:textId="77777777" w:rsidTr="0055297D">
        <w:trPr>
          <w:cantSplit/>
          <w:trHeight w:val="20"/>
          <w:jc w:val="center"/>
        </w:trPr>
        <w:tc>
          <w:tcPr>
            <w:tcW w:w="965" w:type="dxa"/>
            <w:vAlign w:val="center"/>
          </w:tcPr>
          <w:p w14:paraId="03317F0A" w14:textId="77777777" w:rsidR="005E78E8" w:rsidRPr="00133BA8" w:rsidRDefault="005E78E8" w:rsidP="0055297D">
            <w:pPr>
              <w:spacing w:after="0"/>
              <w:contextualSpacing/>
              <w:jc w:val="center"/>
              <w:rPr>
                <w:szCs w:val="20"/>
              </w:rPr>
            </w:pPr>
            <w:r w:rsidRPr="00133BA8">
              <w:rPr>
                <w:szCs w:val="20"/>
              </w:rPr>
              <w:t>AQ1</w:t>
            </w:r>
          </w:p>
        </w:tc>
        <w:tc>
          <w:tcPr>
            <w:tcW w:w="3827" w:type="dxa"/>
            <w:vAlign w:val="center"/>
          </w:tcPr>
          <w:p w14:paraId="1CE3640C" w14:textId="77777777" w:rsidR="005E78E8" w:rsidRPr="00133BA8" w:rsidRDefault="0041526F" w:rsidP="0055297D">
            <w:pPr>
              <w:spacing w:after="0"/>
              <w:contextualSpacing/>
              <w:rPr>
                <w:szCs w:val="20"/>
              </w:rPr>
            </w:pPr>
            <w:r w:rsidRPr="00133BA8">
              <w:rPr>
                <w:szCs w:val="20"/>
              </w:rPr>
              <w:t>Blesková úroveň a blesková hustota</w:t>
            </w:r>
          </w:p>
        </w:tc>
        <w:tc>
          <w:tcPr>
            <w:tcW w:w="4820" w:type="dxa"/>
            <w:vAlign w:val="center"/>
          </w:tcPr>
          <w:p w14:paraId="5A81E9CA" w14:textId="77777777" w:rsidR="005E78E8" w:rsidRPr="00133BA8" w:rsidRDefault="005E78E8" w:rsidP="0055297D">
            <w:pPr>
              <w:spacing w:after="0"/>
              <w:contextualSpacing/>
              <w:rPr>
                <w:szCs w:val="20"/>
              </w:rPr>
            </w:pPr>
            <w:r w:rsidRPr="00133BA8">
              <w:rPr>
                <w:szCs w:val="20"/>
              </w:rPr>
              <w:t>normální</w:t>
            </w:r>
          </w:p>
        </w:tc>
      </w:tr>
      <w:tr w:rsidR="005E78E8" w:rsidRPr="00133BA8" w14:paraId="207F13FE" w14:textId="77777777" w:rsidTr="0055297D">
        <w:trPr>
          <w:cantSplit/>
          <w:trHeight w:val="20"/>
          <w:jc w:val="center"/>
        </w:trPr>
        <w:tc>
          <w:tcPr>
            <w:tcW w:w="965" w:type="dxa"/>
            <w:vAlign w:val="center"/>
          </w:tcPr>
          <w:p w14:paraId="33DC8829" w14:textId="77777777" w:rsidR="005E78E8" w:rsidRPr="00133BA8" w:rsidRDefault="005E78E8" w:rsidP="0055297D">
            <w:pPr>
              <w:spacing w:after="0"/>
              <w:contextualSpacing/>
              <w:jc w:val="center"/>
              <w:rPr>
                <w:szCs w:val="20"/>
              </w:rPr>
            </w:pPr>
            <w:r w:rsidRPr="00133BA8">
              <w:rPr>
                <w:szCs w:val="20"/>
              </w:rPr>
              <w:t>AR1</w:t>
            </w:r>
          </w:p>
        </w:tc>
        <w:tc>
          <w:tcPr>
            <w:tcW w:w="3827" w:type="dxa"/>
            <w:vAlign w:val="center"/>
          </w:tcPr>
          <w:p w14:paraId="2E6056A0" w14:textId="77777777" w:rsidR="005E78E8" w:rsidRPr="00133BA8" w:rsidRDefault="005E78E8" w:rsidP="0055297D">
            <w:pPr>
              <w:spacing w:after="0"/>
              <w:contextualSpacing/>
              <w:rPr>
                <w:szCs w:val="20"/>
              </w:rPr>
            </w:pPr>
            <w:r w:rsidRPr="00133BA8">
              <w:rPr>
                <w:szCs w:val="20"/>
              </w:rPr>
              <w:t>Pohyb vzduchu</w:t>
            </w:r>
          </w:p>
        </w:tc>
        <w:tc>
          <w:tcPr>
            <w:tcW w:w="4820" w:type="dxa"/>
            <w:vAlign w:val="center"/>
          </w:tcPr>
          <w:p w14:paraId="40E807C6" w14:textId="77777777" w:rsidR="005E78E8" w:rsidRPr="00133BA8" w:rsidRDefault="005E78E8" w:rsidP="0055297D">
            <w:pPr>
              <w:spacing w:after="0"/>
              <w:contextualSpacing/>
              <w:rPr>
                <w:szCs w:val="20"/>
              </w:rPr>
            </w:pPr>
            <w:r w:rsidRPr="00133BA8">
              <w:rPr>
                <w:szCs w:val="20"/>
              </w:rPr>
              <w:t>normální</w:t>
            </w:r>
          </w:p>
        </w:tc>
      </w:tr>
      <w:tr w:rsidR="005E78E8" w:rsidRPr="00133BA8" w14:paraId="57F46F65" w14:textId="77777777" w:rsidTr="0055297D">
        <w:trPr>
          <w:cantSplit/>
          <w:trHeight w:val="20"/>
          <w:jc w:val="center"/>
        </w:trPr>
        <w:tc>
          <w:tcPr>
            <w:tcW w:w="965" w:type="dxa"/>
            <w:vAlign w:val="center"/>
          </w:tcPr>
          <w:p w14:paraId="462EC1AD" w14:textId="77777777" w:rsidR="005E78E8" w:rsidRPr="00133BA8" w:rsidRDefault="005E78E8" w:rsidP="0055297D">
            <w:pPr>
              <w:spacing w:after="0"/>
              <w:contextualSpacing/>
              <w:jc w:val="center"/>
              <w:rPr>
                <w:szCs w:val="20"/>
              </w:rPr>
            </w:pPr>
            <w:r w:rsidRPr="00133BA8">
              <w:rPr>
                <w:szCs w:val="20"/>
              </w:rPr>
              <w:t>AS1</w:t>
            </w:r>
          </w:p>
        </w:tc>
        <w:tc>
          <w:tcPr>
            <w:tcW w:w="3827" w:type="dxa"/>
            <w:vAlign w:val="center"/>
          </w:tcPr>
          <w:p w14:paraId="0AC8F1DA" w14:textId="77777777" w:rsidR="005E78E8" w:rsidRPr="00133BA8" w:rsidRDefault="005E78E8" w:rsidP="0055297D">
            <w:pPr>
              <w:spacing w:after="0"/>
              <w:contextualSpacing/>
              <w:rPr>
                <w:szCs w:val="20"/>
              </w:rPr>
            </w:pPr>
            <w:r w:rsidRPr="00133BA8">
              <w:rPr>
                <w:szCs w:val="20"/>
              </w:rPr>
              <w:t>Vítr</w:t>
            </w:r>
          </w:p>
        </w:tc>
        <w:tc>
          <w:tcPr>
            <w:tcW w:w="4820" w:type="dxa"/>
            <w:vAlign w:val="center"/>
          </w:tcPr>
          <w:p w14:paraId="59F2F02A" w14:textId="77777777" w:rsidR="005E78E8" w:rsidRPr="00133BA8" w:rsidRDefault="005E78E8" w:rsidP="0055297D">
            <w:pPr>
              <w:spacing w:after="0"/>
              <w:contextualSpacing/>
              <w:rPr>
                <w:szCs w:val="20"/>
              </w:rPr>
            </w:pPr>
            <w:r w:rsidRPr="00133BA8">
              <w:rPr>
                <w:szCs w:val="20"/>
              </w:rPr>
              <w:t>nevyskytuje se</w:t>
            </w:r>
          </w:p>
        </w:tc>
      </w:tr>
      <w:tr w:rsidR="005E78E8" w:rsidRPr="00133BA8" w14:paraId="5B3221B3" w14:textId="77777777" w:rsidTr="0055297D">
        <w:trPr>
          <w:cantSplit/>
          <w:trHeight w:val="20"/>
          <w:jc w:val="center"/>
        </w:trPr>
        <w:tc>
          <w:tcPr>
            <w:tcW w:w="965" w:type="dxa"/>
            <w:shd w:val="clear" w:color="auto" w:fill="F2F2F2" w:themeFill="background1" w:themeFillShade="F2"/>
            <w:vAlign w:val="center"/>
          </w:tcPr>
          <w:p w14:paraId="5762645C" w14:textId="77777777" w:rsidR="005E78E8" w:rsidRPr="00133BA8" w:rsidRDefault="005E78E8" w:rsidP="0055297D">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74B1021F" w14:textId="77777777" w:rsidR="005E78E8" w:rsidRPr="00133BA8" w:rsidRDefault="005E78E8" w:rsidP="0055297D">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45AB6442" w14:textId="77777777" w:rsidR="005E78E8" w:rsidRPr="00133BA8" w:rsidRDefault="005E78E8" w:rsidP="0055297D">
            <w:pPr>
              <w:spacing w:after="0"/>
              <w:contextualSpacing/>
              <w:rPr>
                <w:b/>
                <w:szCs w:val="20"/>
              </w:rPr>
            </w:pPr>
          </w:p>
        </w:tc>
      </w:tr>
      <w:tr w:rsidR="005E78E8" w:rsidRPr="00133BA8" w14:paraId="71324B8D" w14:textId="77777777" w:rsidTr="0055297D">
        <w:trPr>
          <w:cantSplit/>
          <w:trHeight w:val="20"/>
          <w:jc w:val="center"/>
        </w:trPr>
        <w:tc>
          <w:tcPr>
            <w:tcW w:w="965" w:type="dxa"/>
            <w:vAlign w:val="center"/>
          </w:tcPr>
          <w:p w14:paraId="2D43B52F" w14:textId="77777777" w:rsidR="005E78E8" w:rsidRPr="00133BA8" w:rsidRDefault="005E78E8" w:rsidP="0055297D">
            <w:pPr>
              <w:spacing w:after="0"/>
              <w:contextualSpacing/>
              <w:jc w:val="center"/>
              <w:rPr>
                <w:szCs w:val="20"/>
              </w:rPr>
            </w:pPr>
            <w:r w:rsidRPr="00133BA8">
              <w:rPr>
                <w:szCs w:val="20"/>
              </w:rPr>
              <w:t>BA1</w:t>
            </w:r>
          </w:p>
        </w:tc>
        <w:tc>
          <w:tcPr>
            <w:tcW w:w="3827" w:type="dxa"/>
            <w:vAlign w:val="center"/>
          </w:tcPr>
          <w:p w14:paraId="198A87CB" w14:textId="77777777" w:rsidR="005E78E8" w:rsidRPr="00133BA8" w:rsidRDefault="005E78E8" w:rsidP="0055297D">
            <w:pPr>
              <w:spacing w:after="0"/>
              <w:contextualSpacing/>
              <w:rPr>
                <w:szCs w:val="20"/>
              </w:rPr>
            </w:pPr>
            <w:r w:rsidRPr="00133BA8">
              <w:rPr>
                <w:szCs w:val="20"/>
              </w:rPr>
              <w:t>Schopnost osob</w:t>
            </w:r>
          </w:p>
        </w:tc>
        <w:tc>
          <w:tcPr>
            <w:tcW w:w="4820" w:type="dxa"/>
            <w:vAlign w:val="center"/>
          </w:tcPr>
          <w:p w14:paraId="728847AA" w14:textId="5D2050CD" w:rsidR="005E78E8" w:rsidRPr="00133BA8" w:rsidRDefault="008C1B43" w:rsidP="0055297D">
            <w:pPr>
              <w:spacing w:after="0"/>
              <w:contextualSpacing/>
              <w:rPr>
                <w:szCs w:val="20"/>
              </w:rPr>
            </w:pPr>
            <w:r w:rsidRPr="00133BA8">
              <w:rPr>
                <w:szCs w:val="20"/>
              </w:rPr>
              <w:t>osoby nejméně školené (zaměstnanci</w:t>
            </w:r>
            <w:r>
              <w:rPr>
                <w:szCs w:val="20"/>
              </w:rPr>
              <w:t>, stážisté</w:t>
            </w:r>
            <w:r w:rsidRPr="00133BA8">
              <w:rPr>
                <w:szCs w:val="20"/>
              </w:rPr>
              <w:t>)</w:t>
            </w:r>
          </w:p>
        </w:tc>
      </w:tr>
      <w:tr w:rsidR="005E78E8" w:rsidRPr="00133BA8" w14:paraId="26BA5840" w14:textId="77777777" w:rsidTr="0055297D">
        <w:trPr>
          <w:cantSplit/>
          <w:trHeight w:val="20"/>
          <w:jc w:val="center"/>
        </w:trPr>
        <w:tc>
          <w:tcPr>
            <w:tcW w:w="965" w:type="dxa"/>
            <w:vAlign w:val="center"/>
          </w:tcPr>
          <w:p w14:paraId="318957BC" w14:textId="77777777" w:rsidR="005E78E8" w:rsidRPr="00133BA8" w:rsidRDefault="005E78E8" w:rsidP="0055297D">
            <w:pPr>
              <w:spacing w:after="0"/>
              <w:contextualSpacing/>
              <w:jc w:val="center"/>
              <w:rPr>
                <w:b/>
                <w:szCs w:val="20"/>
              </w:rPr>
            </w:pPr>
            <w:r w:rsidRPr="00133BA8">
              <w:rPr>
                <w:b/>
                <w:szCs w:val="20"/>
              </w:rPr>
              <w:t>BC2</w:t>
            </w:r>
          </w:p>
        </w:tc>
        <w:tc>
          <w:tcPr>
            <w:tcW w:w="3827" w:type="dxa"/>
            <w:vAlign w:val="center"/>
          </w:tcPr>
          <w:p w14:paraId="7CF79658" w14:textId="77777777" w:rsidR="005E78E8" w:rsidRPr="00133BA8" w:rsidRDefault="0041526F" w:rsidP="0055297D">
            <w:pPr>
              <w:spacing w:after="0"/>
              <w:contextualSpacing/>
              <w:rPr>
                <w:szCs w:val="20"/>
              </w:rPr>
            </w:pPr>
            <w:r w:rsidRPr="00133BA8">
              <w:rPr>
                <w:szCs w:val="20"/>
              </w:rPr>
              <w:t>Kontakt osob s potenciálem země</w:t>
            </w:r>
          </w:p>
        </w:tc>
        <w:tc>
          <w:tcPr>
            <w:tcW w:w="4820" w:type="dxa"/>
            <w:vAlign w:val="center"/>
          </w:tcPr>
          <w:p w14:paraId="414FA003" w14:textId="77777777" w:rsidR="005E78E8" w:rsidRPr="00133BA8" w:rsidRDefault="005E78E8" w:rsidP="0055297D">
            <w:pPr>
              <w:spacing w:after="0"/>
              <w:contextualSpacing/>
              <w:rPr>
                <w:szCs w:val="20"/>
              </w:rPr>
            </w:pPr>
            <w:r w:rsidRPr="00133BA8">
              <w:rPr>
                <w:szCs w:val="20"/>
              </w:rPr>
              <w:t>osoby se obvykle nedotýkají cizích vodivých částí a obvykle nestojí na vodivém podkladu</w:t>
            </w:r>
          </w:p>
        </w:tc>
      </w:tr>
      <w:tr w:rsidR="005E78E8" w:rsidRPr="00133BA8" w14:paraId="7FB2CD28" w14:textId="77777777" w:rsidTr="0055297D">
        <w:trPr>
          <w:cantSplit/>
          <w:trHeight w:val="20"/>
          <w:jc w:val="center"/>
        </w:trPr>
        <w:tc>
          <w:tcPr>
            <w:tcW w:w="965" w:type="dxa"/>
            <w:vAlign w:val="center"/>
          </w:tcPr>
          <w:p w14:paraId="55D85BD3" w14:textId="77777777" w:rsidR="005E78E8" w:rsidRPr="00133BA8" w:rsidRDefault="005E78E8" w:rsidP="0055297D">
            <w:pPr>
              <w:spacing w:after="0"/>
              <w:contextualSpacing/>
              <w:jc w:val="center"/>
              <w:rPr>
                <w:b/>
                <w:szCs w:val="20"/>
              </w:rPr>
            </w:pPr>
            <w:r w:rsidRPr="00133BA8">
              <w:rPr>
                <w:b/>
                <w:szCs w:val="20"/>
              </w:rPr>
              <w:t>BD3</w:t>
            </w:r>
          </w:p>
        </w:tc>
        <w:tc>
          <w:tcPr>
            <w:tcW w:w="3827" w:type="dxa"/>
            <w:vAlign w:val="center"/>
          </w:tcPr>
          <w:p w14:paraId="68479FEA" w14:textId="77777777" w:rsidR="005E78E8" w:rsidRPr="00133BA8" w:rsidRDefault="0041526F" w:rsidP="0055297D">
            <w:pPr>
              <w:spacing w:after="0"/>
              <w:contextualSpacing/>
              <w:rPr>
                <w:szCs w:val="20"/>
              </w:rPr>
            </w:pPr>
            <w:r w:rsidRPr="00133BA8">
              <w:rPr>
                <w:szCs w:val="20"/>
              </w:rPr>
              <w:t>Podmínky pro evakuaci v případě nebezpečí</w:t>
            </w:r>
          </w:p>
        </w:tc>
        <w:tc>
          <w:tcPr>
            <w:tcW w:w="4820" w:type="dxa"/>
            <w:vAlign w:val="center"/>
          </w:tcPr>
          <w:p w14:paraId="1ECED44A" w14:textId="13040F9D" w:rsidR="005E78E8" w:rsidRPr="00133BA8" w:rsidRDefault="00E7474D" w:rsidP="0055297D">
            <w:pPr>
              <w:spacing w:after="0"/>
              <w:contextualSpacing/>
              <w:rPr>
                <w:szCs w:val="20"/>
              </w:rPr>
            </w:pPr>
            <w:r w:rsidRPr="00133BA8">
              <w:rPr>
                <w:szCs w:val="20"/>
              </w:rPr>
              <w:t>snadné podmínky pro evakuaci</w:t>
            </w:r>
            <w:r w:rsidR="005E78E8" w:rsidRPr="00133BA8">
              <w:rPr>
                <w:szCs w:val="20"/>
              </w:rPr>
              <w:t>;</w:t>
            </w:r>
            <w:r w:rsidR="005E78E8" w:rsidRPr="00133BA8">
              <w:rPr>
                <w:szCs w:val="20"/>
              </w:rPr>
              <w:br/>
            </w:r>
            <w:r w:rsidR="008C1B43" w:rsidRPr="00133BA8">
              <w:rPr>
                <w:szCs w:val="20"/>
              </w:rPr>
              <w:t>pracoviště dle ČSN 33 2000-7-718, čl. 718.422.2.101</w:t>
            </w:r>
          </w:p>
        </w:tc>
      </w:tr>
      <w:tr w:rsidR="005E78E8" w:rsidRPr="00133BA8" w14:paraId="5E5529D5" w14:textId="77777777" w:rsidTr="0055297D">
        <w:trPr>
          <w:cantSplit/>
          <w:trHeight w:val="20"/>
          <w:jc w:val="center"/>
        </w:trPr>
        <w:tc>
          <w:tcPr>
            <w:tcW w:w="965" w:type="dxa"/>
            <w:vAlign w:val="center"/>
          </w:tcPr>
          <w:p w14:paraId="0975732B" w14:textId="77777777" w:rsidR="005E78E8" w:rsidRPr="00133BA8" w:rsidRDefault="005E78E8" w:rsidP="0055297D">
            <w:pPr>
              <w:spacing w:after="0"/>
              <w:contextualSpacing/>
              <w:jc w:val="center"/>
              <w:rPr>
                <w:szCs w:val="20"/>
              </w:rPr>
            </w:pPr>
            <w:r w:rsidRPr="00133BA8">
              <w:rPr>
                <w:szCs w:val="20"/>
              </w:rPr>
              <w:t>BE1</w:t>
            </w:r>
          </w:p>
        </w:tc>
        <w:tc>
          <w:tcPr>
            <w:tcW w:w="3827" w:type="dxa"/>
            <w:vAlign w:val="center"/>
          </w:tcPr>
          <w:p w14:paraId="79CFE101" w14:textId="77777777" w:rsidR="005E78E8" w:rsidRPr="00133BA8" w:rsidRDefault="0041526F" w:rsidP="0055297D">
            <w:pPr>
              <w:spacing w:after="0"/>
              <w:contextualSpacing/>
              <w:rPr>
                <w:szCs w:val="20"/>
              </w:rPr>
            </w:pPr>
            <w:r w:rsidRPr="00133BA8">
              <w:rPr>
                <w:szCs w:val="20"/>
              </w:rPr>
              <w:t>Zpracovávané nebo skladované materiály</w:t>
            </w:r>
          </w:p>
        </w:tc>
        <w:tc>
          <w:tcPr>
            <w:tcW w:w="4820" w:type="dxa"/>
            <w:vAlign w:val="center"/>
          </w:tcPr>
          <w:p w14:paraId="36F7DFE5" w14:textId="77777777" w:rsidR="005E78E8" w:rsidRPr="00133BA8" w:rsidRDefault="005E78E8" w:rsidP="0055297D">
            <w:pPr>
              <w:spacing w:after="0"/>
              <w:contextualSpacing/>
              <w:rPr>
                <w:szCs w:val="20"/>
              </w:rPr>
            </w:pPr>
            <w:r w:rsidRPr="00133BA8">
              <w:rPr>
                <w:szCs w:val="20"/>
              </w:rPr>
              <w:t>bez významného nebezpečí</w:t>
            </w:r>
          </w:p>
        </w:tc>
      </w:tr>
      <w:tr w:rsidR="005E78E8" w:rsidRPr="00133BA8" w14:paraId="7B34FE90" w14:textId="77777777" w:rsidTr="0055297D">
        <w:trPr>
          <w:cantSplit/>
          <w:trHeight w:val="20"/>
          <w:jc w:val="center"/>
        </w:trPr>
        <w:tc>
          <w:tcPr>
            <w:tcW w:w="965" w:type="dxa"/>
            <w:shd w:val="clear" w:color="auto" w:fill="F2F2F2" w:themeFill="background1" w:themeFillShade="F2"/>
            <w:vAlign w:val="center"/>
          </w:tcPr>
          <w:p w14:paraId="0432C1D3" w14:textId="77777777" w:rsidR="005E78E8" w:rsidRPr="00133BA8" w:rsidRDefault="005E78E8" w:rsidP="0055297D">
            <w:pPr>
              <w:spacing w:after="0"/>
              <w:contextualSpacing/>
              <w:jc w:val="center"/>
              <w:rPr>
                <w:b/>
                <w:szCs w:val="20"/>
              </w:rPr>
            </w:pPr>
            <w:r w:rsidRPr="00133BA8">
              <w:rPr>
                <w:b/>
                <w:szCs w:val="20"/>
              </w:rPr>
              <w:t>C</w:t>
            </w:r>
          </w:p>
        </w:tc>
        <w:tc>
          <w:tcPr>
            <w:tcW w:w="3827" w:type="dxa"/>
            <w:shd w:val="clear" w:color="auto" w:fill="F2F2F2" w:themeFill="background1" w:themeFillShade="F2"/>
            <w:vAlign w:val="center"/>
          </w:tcPr>
          <w:p w14:paraId="2A426F48" w14:textId="77777777" w:rsidR="005E78E8" w:rsidRPr="00133BA8" w:rsidRDefault="005E78E8" w:rsidP="0055297D">
            <w:pPr>
              <w:spacing w:after="0"/>
              <w:contextualSpacing/>
              <w:rPr>
                <w:b/>
                <w:szCs w:val="20"/>
              </w:rPr>
            </w:pPr>
            <w:r w:rsidRPr="00133BA8">
              <w:rPr>
                <w:b/>
                <w:szCs w:val="20"/>
              </w:rPr>
              <w:t>KONSTRUKCE BUDOV</w:t>
            </w:r>
          </w:p>
        </w:tc>
        <w:tc>
          <w:tcPr>
            <w:tcW w:w="4820" w:type="dxa"/>
            <w:shd w:val="clear" w:color="auto" w:fill="F2F2F2" w:themeFill="background1" w:themeFillShade="F2"/>
            <w:vAlign w:val="center"/>
          </w:tcPr>
          <w:p w14:paraId="51B3D667" w14:textId="77777777" w:rsidR="005E78E8" w:rsidRPr="00133BA8" w:rsidRDefault="005E78E8" w:rsidP="0055297D">
            <w:pPr>
              <w:spacing w:after="0"/>
              <w:contextualSpacing/>
              <w:rPr>
                <w:b/>
                <w:szCs w:val="20"/>
              </w:rPr>
            </w:pPr>
          </w:p>
        </w:tc>
      </w:tr>
      <w:tr w:rsidR="005E78E8" w:rsidRPr="00133BA8" w14:paraId="217606B6" w14:textId="77777777" w:rsidTr="0055297D">
        <w:trPr>
          <w:cantSplit/>
          <w:trHeight w:val="20"/>
          <w:jc w:val="center"/>
        </w:trPr>
        <w:tc>
          <w:tcPr>
            <w:tcW w:w="965" w:type="dxa"/>
            <w:vAlign w:val="center"/>
          </w:tcPr>
          <w:p w14:paraId="3B16CFA7" w14:textId="77777777" w:rsidR="005E78E8" w:rsidRPr="00133BA8" w:rsidRDefault="005E78E8" w:rsidP="0055297D">
            <w:pPr>
              <w:spacing w:after="0"/>
              <w:contextualSpacing/>
              <w:jc w:val="center"/>
              <w:rPr>
                <w:szCs w:val="20"/>
              </w:rPr>
            </w:pPr>
            <w:r w:rsidRPr="00133BA8">
              <w:rPr>
                <w:szCs w:val="20"/>
              </w:rPr>
              <w:t>CA1</w:t>
            </w:r>
          </w:p>
        </w:tc>
        <w:tc>
          <w:tcPr>
            <w:tcW w:w="3827" w:type="dxa"/>
            <w:vAlign w:val="center"/>
          </w:tcPr>
          <w:p w14:paraId="7528FE86" w14:textId="77777777" w:rsidR="005E78E8" w:rsidRPr="00133BA8" w:rsidRDefault="005E78E8" w:rsidP="0055297D">
            <w:pPr>
              <w:spacing w:after="0"/>
              <w:contextualSpacing/>
              <w:rPr>
                <w:szCs w:val="20"/>
              </w:rPr>
            </w:pPr>
            <w:r w:rsidRPr="00133BA8">
              <w:rPr>
                <w:szCs w:val="20"/>
              </w:rPr>
              <w:t>Stavební materiály</w:t>
            </w:r>
          </w:p>
        </w:tc>
        <w:tc>
          <w:tcPr>
            <w:tcW w:w="4820" w:type="dxa"/>
            <w:vAlign w:val="center"/>
          </w:tcPr>
          <w:p w14:paraId="40B9581C" w14:textId="77777777" w:rsidR="005E78E8" w:rsidRPr="00133BA8" w:rsidRDefault="005E78E8" w:rsidP="0055297D">
            <w:pPr>
              <w:spacing w:after="0"/>
              <w:contextualSpacing/>
              <w:rPr>
                <w:szCs w:val="20"/>
              </w:rPr>
            </w:pPr>
            <w:r w:rsidRPr="00133BA8">
              <w:rPr>
                <w:szCs w:val="20"/>
              </w:rPr>
              <w:t>normální</w:t>
            </w:r>
          </w:p>
        </w:tc>
      </w:tr>
      <w:tr w:rsidR="005E78E8" w:rsidRPr="00133BA8" w14:paraId="25C9136F" w14:textId="77777777" w:rsidTr="0055297D">
        <w:trPr>
          <w:cantSplit/>
          <w:trHeight w:val="20"/>
          <w:jc w:val="center"/>
        </w:trPr>
        <w:tc>
          <w:tcPr>
            <w:tcW w:w="965" w:type="dxa"/>
            <w:vAlign w:val="center"/>
          </w:tcPr>
          <w:p w14:paraId="47EC341B" w14:textId="77777777" w:rsidR="005E78E8" w:rsidRPr="00133BA8" w:rsidRDefault="005E78E8" w:rsidP="0055297D">
            <w:pPr>
              <w:spacing w:after="0"/>
              <w:contextualSpacing/>
              <w:jc w:val="center"/>
              <w:rPr>
                <w:szCs w:val="20"/>
              </w:rPr>
            </w:pPr>
            <w:r w:rsidRPr="00133BA8">
              <w:rPr>
                <w:szCs w:val="20"/>
              </w:rPr>
              <w:t>CB1</w:t>
            </w:r>
          </w:p>
        </w:tc>
        <w:tc>
          <w:tcPr>
            <w:tcW w:w="3827" w:type="dxa"/>
            <w:vAlign w:val="center"/>
          </w:tcPr>
          <w:p w14:paraId="4B97CE4B" w14:textId="77777777" w:rsidR="005E78E8" w:rsidRPr="00133BA8" w:rsidRDefault="005E78E8" w:rsidP="0055297D">
            <w:pPr>
              <w:spacing w:after="0"/>
              <w:contextualSpacing/>
              <w:rPr>
                <w:szCs w:val="20"/>
              </w:rPr>
            </w:pPr>
            <w:r w:rsidRPr="00133BA8">
              <w:rPr>
                <w:szCs w:val="20"/>
              </w:rPr>
              <w:t>Konstrukce budovy</w:t>
            </w:r>
          </w:p>
        </w:tc>
        <w:tc>
          <w:tcPr>
            <w:tcW w:w="4820" w:type="dxa"/>
            <w:vAlign w:val="center"/>
          </w:tcPr>
          <w:p w14:paraId="19D1EEF6" w14:textId="77777777" w:rsidR="005E78E8" w:rsidRPr="00133BA8" w:rsidRDefault="005E78E8" w:rsidP="0055297D">
            <w:pPr>
              <w:spacing w:after="0"/>
              <w:contextualSpacing/>
              <w:rPr>
                <w:szCs w:val="20"/>
              </w:rPr>
            </w:pPr>
            <w:r w:rsidRPr="00133BA8">
              <w:rPr>
                <w:szCs w:val="20"/>
              </w:rPr>
              <w:t>normální</w:t>
            </w:r>
          </w:p>
        </w:tc>
      </w:tr>
    </w:tbl>
    <w:p w14:paraId="2DFB486A" w14:textId="77777777" w:rsidR="005E78E8" w:rsidRPr="00133BA8" w:rsidRDefault="005E78E8" w:rsidP="00053266">
      <w:pPr>
        <w:keepNext/>
        <w:spacing w:before="200" w:after="200"/>
        <w:rPr>
          <w:b/>
          <w:szCs w:val="20"/>
        </w:rPr>
      </w:pPr>
      <w:r w:rsidRPr="00133BA8">
        <w:rPr>
          <w:b/>
          <w:szCs w:val="20"/>
        </w:rPr>
        <w:t>Rozhodnutí:</w:t>
      </w:r>
    </w:p>
    <w:p w14:paraId="4F2FF380" w14:textId="0AAE3596" w:rsidR="00F12CBB" w:rsidRPr="00133BA8" w:rsidRDefault="00F12CBB" w:rsidP="00F12CBB">
      <w:pPr>
        <w:rPr>
          <w:szCs w:val="20"/>
        </w:rPr>
      </w:pPr>
      <w:r w:rsidRPr="00133BA8">
        <w:rPr>
          <w:szCs w:val="20"/>
        </w:rPr>
        <w:t xml:space="preserve">V pojetí ČSN EN 61140 </w:t>
      </w:r>
      <w:proofErr w:type="spellStart"/>
      <w:r w:rsidRPr="00133BA8">
        <w:rPr>
          <w:szCs w:val="20"/>
        </w:rPr>
        <w:t>ed</w:t>
      </w:r>
      <w:proofErr w:type="spellEnd"/>
      <w:r w:rsidRPr="00133BA8">
        <w:rPr>
          <w:szCs w:val="20"/>
        </w:rPr>
        <w:t xml:space="preserve">. 3, čl. 4.4 se jedná o prostory, které </w:t>
      </w:r>
      <w:r w:rsidRPr="00133BA8">
        <w:rPr>
          <w:b/>
          <w:bCs/>
          <w:szCs w:val="20"/>
        </w:rPr>
        <w:t>nezvyšují nebezpečí úrazu elektrickým proudem</w:t>
      </w:r>
      <w:r w:rsidRPr="00133BA8">
        <w:rPr>
          <w:szCs w:val="20"/>
        </w:rPr>
        <w:t xml:space="preserve">. </w:t>
      </w:r>
    </w:p>
    <w:p w14:paraId="5449A347" w14:textId="06954FF0" w:rsidR="004E39CE" w:rsidRPr="00133BA8" w:rsidRDefault="004E39CE" w:rsidP="004E39CE">
      <w:pPr>
        <w:rPr>
          <w:color w:val="FF0000"/>
          <w:szCs w:val="20"/>
        </w:rPr>
      </w:pPr>
      <w:r w:rsidRPr="00133BA8">
        <w:rPr>
          <w:b/>
          <w:szCs w:val="20"/>
        </w:rPr>
        <w:t>Pro vnější vliv AM-1</w:t>
      </w:r>
      <w:r w:rsidR="00152772" w:rsidRPr="00133BA8">
        <w:rPr>
          <w:b/>
          <w:szCs w:val="20"/>
        </w:rPr>
        <w:t>-2</w:t>
      </w:r>
      <w:r w:rsidRPr="00133BA8">
        <w:rPr>
          <w:b/>
          <w:szCs w:val="20"/>
        </w:rPr>
        <w:t xml:space="preserve"> platí</w:t>
      </w:r>
      <w:r w:rsidRPr="00133BA8">
        <w:rPr>
          <w:szCs w:val="20"/>
        </w:rPr>
        <w:t xml:space="preserve">: dle ČSN 33 2130 </w:t>
      </w:r>
      <w:proofErr w:type="spellStart"/>
      <w:r w:rsidRPr="00133BA8">
        <w:rPr>
          <w:szCs w:val="20"/>
        </w:rPr>
        <w:t>ed</w:t>
      </w:r>
      <w:proofErr w:type="spellEnd"/>
      <w:r w:rsidRPr="00133BA8">
        <w:rPr>
          <w:szCs w:val="20"/>
        </w:rPr>
        <w:t xml:space="preserve">. 3, Příloha C, a dle ČSN 33 2000-5-52 </w:t>
      </w:r>
      <w:proofErr w:type="spellStart"/>
      <w:r w:rsidRPr="00133BA8">
        <w:rPr>
          <w:szCs w:val="20"/>
        </w:rPr>
        <w:t>ed</w:t>
      </w:r>
      <w:proofErr w:type="spellEnd"/>
      <w:r w:rsidRPr="00133BA8">
        <w:rPr>
          <w:szCs w:val="20"/>
        </w:rPr>
        <w:t>. 2, čl. 524.2.3 + čl. 523.6.3 + čl. 523.6.4 je v případě rozvodů TN-C nepřípustné redukovat průřez PEN vodiče.</w:t>
      </w:r>
    </w:p>
    <w:p w14:paraId="384E2BC3" w14:textId="77777777" w:rsidR="00E34512" w:rsidRDefault="00E34512" w:rsidP="008C1B43">
      <w:pPr>
        <w:rPr>
          <w:b/>
        </w:rPr>
      </w:pPr>
    </w:p>
    <w:p w14:paraId="35D02DB0" w14:textId="77777777" w:rsidR="00E34512" w:rsidRDefault="00E34512" w:rsidP="008C1B43">
      <w:pPr>
        <w:rPr>
          <w:b/>
        </w:rPr>
      </w:pPr>
    </w:p>
    <w:p w14:paraId="1EAC4397" w14:textId="29F1A192" w:rsidR="008C1B43" w:rsidRPr="00133BA8" w:rsidRDefault="008C1B43" w:rsidP="008C1B43">
      <w:pPr>
        <w:rPr>
          <w:szCs w:val="20"/>
        </w:rPr>
      </w:pPr>
      <w:r w:rsidRPr="00133BA8">
        <w:rPr>
          <w:b/>
        </w:rPr>
        <w:lastRenderedPageBreak/>
        <w:t>Pro vnější vliv BA1 platí</w:t>
      </w:r>
      <w:r w:rsidRPr="00133BA8">
        <w:t xml:space="preserve">: </w:t>
      </w:r>
      <w:r w:rsidR="009053B6">
        <w:t>V závislosti zaškolení personálu</w:t>
      </w:r>
      <w:r w:rsidR="009053B6" w:rsidRPr="009053B6">
        <w:t xml:space="preserve"> </w:t>
      </w:r>
      <w:r w:rsidR="009053B6">
        <w:t>zaměstnavatelem</w:t>
      </w:r>
      <w:r w:rsidRPr="00133BA8">
        <w:t xml:space="preserve"> není pro </w:t>
      </w:r>
      <w:r w:rsidRPr="00133BA8">
        <w:rPr>
          <w:szCs w:val="20"/>
        </w:rPr>
        <w:t>zásuvkové vývody do 32 A uplatňována doplňková ochrana proudovými chrániči 30 mA s tím, že bezpečnost a ochrana zdraví zaměstnanců při práci bude zajištěna dle § 101 až § 103 zákona č. 262/2006 Sb., zákoník práce, ve znění pozdějších předpisů.</w:t>
      </w:r>
      <w:r w:rsidRPr="00133BA8">
        <w:br/>
      </w:r>
    </w:p>
    <w:p w14:paraId="2809BAEE" w14:textId="77777777" w:rsidR="004E39CE" w:rsidRPr="00133BA8" w:rsidRDefault="004E39CE" w:rsidP="004E39CE">
      <w:pPr>
        <w:rPr>
          <w:szCs w:val="20"/>
        </w:rPr>
      </w:pPr>
      <w:r w:rsidRPr="00133BA8">
        <w:rPr>
          <w:b/>
          <w:szCs w:val="20"/>
        </w:rPr>
        <w:t>Pro vnější vliv BD3 platí</w:t>
      </w:r>
      <w:r w:rsidRPr="00133BA8">
        <w:rPr>
          <w:szCs w:val="20"/>
        </w:rPr>
        <w:t xml:space="preserve">: preventivní opatření viz související požadavky ČSN 33 2130 </w:t>
      </w:r>
      <w:proofErr w:type="spellStart"/>
      <w:r w:rsidRPr="00133BA8">
        <w:rPr>
          <w:szCs w:val="20"/>
        </w:rPr>
        <w:t>ed</w:t>
      </w:r>
      <w:proofErr w:type="spellEnd"/>
      <w:r w:rsidRPr="00133BA8">
        <w:rPr>
          <w:szCs w:val="20"/>
        </w:rPr>
        <w:t>. 3, čl. 5.2.9</w:t>
      </w:r>
      <w:r w:rsidRPr="00133BA8">
        <w:rPr>
          <w:szCs w:val="20"/>
        </w:rPr>
        <w:br/>
        <w:t xml:space="preserve">a požadavky ČSN 33 2000-4-42 </w:t>
      </w:r>
      <w:proofErr w:type="spellStart"/>
      <w:r w:rsidRPr="00133BA8">
        <w:rPr>
          <w:szCs w:val="20"/>
        </w:rPr>
        <w:t>ed</w:t>
      </w:r>
      <w:proofErr w:type="spellEnd"/>
      <w:r w:rsidRPr="00133BA8">
        <w:rPr>
          <w:szCs w:val="20"/>
        </w:rPr>
        <w:t>. 2 + Změna Z2, čl. 422.2.1.</w:t>
      </w:r>
    </w:p>
    <w:p w14:paraId="6AC4319F" w14:textId="19A84C96" w:rsidR="00127EBF" w:rsidRPr="00133BA8" w:rsidRDefault="00127EBF" w:rsidP="00127EBF">
      <w:pPr>
        <w:rPr>
          <w:szCs w:val="20"/>
        </w:rPr>
      </w:pPr>
    </w:p>
    <w:bookmarkEnd w:id="3"/>
    <w:bookmarkEnd w:id="4"/>
    <w:bookmarkEnd w:id="5"/>
    <w:p w14:paraId="6DB7F99A" w14:textId="77777777" w:rsidR="00127EBF" w:rsidRPr="00133BA8" w:rsidRDefault="00127EBF" w:rsidP="00127EBF">
      <w:pPr>
        <w:pStyle w:val="Odstavecseseznamem"/>
        <w:keepNext/>
        <w:keepLines/>
        <w:pageBreakBefore/>
        <w:widowControl w:val="0"/>
        <w:numPr>
          <w:ilvl w:val="0"/>
          <w:numId w:val="1"/>
        </w:numPr>
        <w:spacing w:after="360"/>
        <w:jc w:val="center"/>
        <w:rPr>
          <w:b/>
          <w:szCs w:val="20"/>
        </w:rPr>
      </w:pPr>
      <w:r w:rsidRPr="00133BA8">
        <w:rPr>
          <w:b/>
          <w:szCs w:val="20"/>
        </w:rPr>
        <w:lastRenderedPageBreak/>
        <w:t>– Společný list protokolu o určení vnějších vlivů pro místnosti se shodnými vnějšími vlivy</w:t>
      </w:r>
    </w:p>
    <w:p w14:paraId="45EF852D" w14:textId="777B966D" w:rsidR="00127EBF" w:rsidRPr="00133BA8" w:rsidRDefault="00127EBF" w:rsidP="00127EBF">
      <w:pPr>
        <w:rPr>
          <w:szCs w:val="20"/>
        </w:rPr>
      </w:pPr>
      <w:proofErr w:type="spellStart"/>
      <w:r w:rsidRPr="00133BA8">
        <w:rPr>
          <w:b/>
          <w:szCs w:val="20"/>
        </w:rPr>
        <w:t>m.č</w:t>
      </w:r>
      <w:proofErr w:type="spellEnd"/>
      <w:r w:rsidRPr="00133BA8">
        <w:rPr>
          <w:b/>
          <w:szCs w:val="20"/>
        </w:rPr>
        <w:t>.:</w:t>
      </w:r>
      <w:r w:rsidRPr="00133BA8">
        <w:rPr>
          <w:szCs w:val="20"/>
        </w:rPr>
        <w:t xml:space="preserve"> </w:t>
      </w:r>
      <w:r w:rsidR="00491AE4">
        <w:rPr>
          <w:szCs w:val="20"/>
        </w:rPr>
        <w:t>1.03, 1.04, 1.07, 1.09, 1.21, 1.27, 2.03, 2.04, 2.05, 2.06, 2.07, 2.08, 2.09, 2.10, 2.11, 2.12, 2.13, 2.14, 2.15, 2.15a, 2.15b, 2.16, 2.17, 2.17a, 2.17b, 2.18, 2.18a, 2.18b, 2.19, 2.20a, 2.21, 2.23, 2.24, 2.25, 2.25a, 2.26, 2.26a</w:t>
      </w:r>
      <w:r w:rsidRPr="00133BA8">
        <w:rPr>
          <w:b/>
          <w:szCs w:val="20"/>
        </w:rPr>
        <w:br/>
        <w:t>Účel prostoru:</w:t>
      </w:r>
      <w:r w:rsidRPr="00133BA8">
        <w:rPr>
          <w:szCs w:val="20"/>
        </w:rPr>
        <w:t xml:space="preserve"> </w:t>
      </w:r>
      <w:r w:rsidR="00B3744A" w:rsidRPr="00133BA8">
        <w:rPr>
          <w:szCs w:val="20"/>
        </w:rPr>
        <w:t>prostory pro zaměstnance</w:t>
      </w:r>
      <w:r w:rsidRPr="00133BA8">
        <w:rPr>
          <w:szCs w:val="20"/>
        </w:rPr>
        <w:t xml:space="preserve"> </w:t>
      </w:r>
      <w:r w:rsidR="008C1B43">
        <w:rPr>
          <w:szCs w:val="20"/>
        </w:rPr>
        <w:t>- obecně</w:t>
      </w:r>
    </w:p>
    <w:tbl>
      <w:tblPr>
        <w:tblStyle w:val="Mkatabulky"/>
        <w:tblW w:w="9612" w:type="dxa"/>
        <w:jc w:val="center"/>
        <w:tblLayout w:type="fixed"/>
        <w:tblLook w:val="04A0" w:firstRow="1" w:lastRow="0" w:firstColumn="1" w:lastColumn="0" w:noHBand="0" w:noVBand="1"/>
      </w:tblPr>
      <w:tblGrid>
        <w:gridCol w:w="965"/>
        <w:gridCol w:w="3827"/>
        <w:gridCol w:w="4820"/>
      </w:tblGrid>
      <w:tr w:rsidR="00127EBF" w:rsidRPr="00133BA8" w14:paraId="7D6D3963" w14:textId="77777777" w:rsidTr="00D34A8A">
        <w:trPr>
          <w:cantSplit/>
          <w:trHeight w:val="20"/>
          <w:jc w:val="center"/>
        </w:trPr>
        <w:tc>
          <w:tcPr>
            <w:tcW w:w="965" w:type="dxa"/>
            <w:shd w:val="clear" w:color="auto" w:fill="F2F2F2" w:themeFill="background1" w:themeFillShade="F2"/>
            <w:vAlign w:val="center"/>
          </w:tcPr>
          <w:p w14:paraId="10D4FADF" w14:textId="77777777" w:rsidR="00127EBF" w:rsidRPr="00133BA8" w:rsidRDefault="00127EBF" w:rsidP="00D34A8A">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55A90996" w14:textId="77777777" w:rsidR="00127EBF" w:rsidRPr="00133BA8" w:rsidRDefault="00127EBF" w:rsidP="00D34A8A">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50E1B1C2" w14:textId="77777777" w:rsidR="00127EBF" w:rsidRPr="00133BA8" w:rsidRDefault="00127EBF" w:rsidP="00D34A8A">
            <w:pPr>
              <w:spacing w:after="0"/>
              <w:contextualSpacing/>
              <w:rPr>
                <w:b/>
                <w:szCs w:val="20"/>
              </w:rPr>
            </w:pPr>
            <w:r w:rsidRPr="00133BA8">
              <w:rPr>
                <w:b/>
                <w:szCs w:val="20"/>
              </w:rPr>
              <w:t>Třída vnějšího vlivu</w:t>
            </w:r>
          </w:p>
        </w:tc>
      </w:tr>
      <w:tr w:rsidR="00127EBF" w:rsidRPr="00133BA8" w14:paraId="5816F216" w14:textId="77777777" w:rsidTr="00D34A8A">
        <w:trPr>
          <w:cantSplit/>
          <w:trHeight w:val="20"/>
          <w:jc w:val="center"/>
        </w:trPr>
        <w:tc>
          <w:tcPr>
            <w:tcW w:w="965" w:type="dxa"/>
            <w:shd w:val="clear" w:color="auto" w:fill="auto"/>
            <w:vAlign w:val="center"/>
          </w:tcPr>
          <w:p w14:paraId="623F89F7" w14:textId="77777777" w:rsidR="00127EBF" w:rsidRPr="00133BA8" w:rsidRDefault="00127EBF" w:rsidP="00D34A8A">
            <w:pPr>
              <w:spacing w:after="0"/>
              <w:contextualSpacing/>
              <w:jc w:val="center"/>
              <w:rPr>
                <w:b/>
                <w:szCs w:val="20"/>
              </w:rPr>
            </w:pPr>
            <w:r w:rsidRPr="00133BA8">
              <w:rPr>
                <w:b/>
                <w:szCs w:val="20"/>
              </w:rPr>
              <w:t>AA5</w:t>
            </w:r>
          </w:p>
        </w:tc>
        <w:tc>
          <w:tcPr>
            <w:tcW w:w="3827" w:type="dxa"/>
            <w:shd w:val="clear" w:color="auto" w:fill="auto"/>
            <w:vAlign w:val="center"/>
          </w:tcPr>
          <w:p w14:paraId="3A9CC470" w14:textId="77777777" w:rsidR="00127EBF" w:rsidRPr="00133BA8" w:rsidRDefault="00127EBF" w:rsidP="00D34A8A">
            <w:pPr>
              <w:spacing w:after="0"/>
              <w:contextualSpacing/>
              <w:rPr>
                <w:szCs w:val="20"/>
              </w:rPr>
            </w:pPr>
            <w:r w:rsidRPr="00133BA8">
              <w:rPr>
                <w:szCs w:val="20"/>
              </w:rPr>
              <w:t>Teplota okolí</w:t>
            </w:r>
          </w:p>
        </w:tc>
        <w:tc>
          <w:tcPr>
            <w:tcW w:w="4820" w:type="dxa"/>
            <w:shd w:val="clear" w:color="auto" w:fill="auto"/>
            <w:vAlign w:val="center"/>
          </w:tcPr>
          <w:p w14:paraId="2B28D242" w14:textId="6A8FA266" w:rsidR="00127EBF" w:rsidRPr="00133BA8" w:rsidRDefault="00127EBF" w:rsidP="00D34A8A">
            <w:pPr>
              <w:spacing w:after="0"/>
              <w:contextualSpacing/>
              <w:rPr>
                <w:szCs w:val="20"/>
              </w:rPr>
            </w:pPr>
            <w:r w:rsidRPr="00133BA8">
              <w:rPr>
                <w:szCs w:val="20"/>
              </w:rPr>
              <w:t>uvažovaný teplotní rozsah +20 °C až +2</w:t>
            </w:r>
            <w:r w:rsidR="00213BD4" w:rsidRPr="00133BA8">
              <w:rPr>
                <w:szCs w:val="20"/>
              </w:rPr>
              <w:t>5</w:t>
            </w:r>
            <w:r w:rsidRPr="00133BA8">
              <w:rPr>
                <w:szCs w:val="20"/>
              </w:rPr>
              <w:t xml:space="preserve"> °C</w:t>
            </w:r>
          </w:p>
        </w:tc>
      </w:tr>
      <w:tr w:rsidR="00127EBF" w:rsidRPr="00133BA8" w14:paraId="47B2E565" w14:textId="77777777" w:rsidTr="00D34A8A">
        <w:trPr>
          <w:cantSplit/>
          <w:trHeight w:val="20"/>
          <w:jc w:val="center"/>
        </w:trPr>
        <w:tc>
          <w:tcPr>
            <w:tcW w:w="965" w:type="dxa"/>
            <w:shd w:val="clear" w:color="auto" w:fill="auto"/>
            <w:vAlign w:val="center"/>
          </w:tcPr>
          <w:p w14:paraId="0352141B" w14:textId="77777777" w:rsidR="00127EBF" w:rsidRPr="00133BA8" w:rsidRDefault="00127EBF" w:rsidP="00D34A8A">
            <w:pPr>
              <w:spacing w:after="0"/>
              <w:contextualSpacing/>
              <w:jc w:val="center"/>
              <w:rPr>
                <w:b/>
                <w:szCs w:val="20"/>
              </w:rPr>
            </w:pPr>
            <w:r w:rsidRPr="00133BA8">
              <w:rPr>
                <w:b/>
                <w:szCs w:val="20"/>
              </w:rPr>
              <w:t>AB5</w:t>
            </w:r>
          </w:p>
        </w:tc>
        <w:tc>
          <w:tcPr>
            <w:tcW w:w="3827" w:type="dxa"/>
            <w:shd w:val="clear" w:color="auto" w:fill="auto"/>
            <w:vAlign w:val="center"/>
          </w:tcPr>
          <w:p w14:paraId="7EDA08AD" w14:textId="77777777" w:rsidR="00127EBF" w:rsidRPr="00133BA8" w:rsidRDefault="00127EBF" w:rsidP="00D34A8A">
            <w:pPr>
              <w:spacing w:after="0"/>
              <w:contextualSpacing/>
              <w:rPr>
                <w:szCs w:val="20"/>
              </w:rPr>
            </w:pPr>
            <w:r w:rsidRPr="00133BA8">
              <w:rPr>
                <w:szCs w:val="20"/>
              </w:rPr>
              <w:t>Atmosférická vlhkost</w:t>
            </w:r>
          </w:p>
        </w:tc>
        <w:tc>
          <w:tcPr>
            <w:tcW w:w="4820" w:type="dxa"/>
            <w:shd w:val="clear" w:color="auto" w:fill="auto"/>
            <w:vAlign w:val="center"/>
          </w:tcPr>
          <w:p w14:paraId="0D8BCFE3" w14:textId="77777777" w:rsidR="00127EBF" w:rsidRPr="00133BA8" w:rsidRDefault="00127EBF" w:rsidP="00D34A8A">
            <w:pPr>
              <w:spacing w:after="0"/>
              <w:contextualSpacing/>
              <w:rPr>
                <w:szCs w:val="20"/>
              </w:rPr>
            </w:pPr>
            <w:r w:rsidRPr="00133BA8">
              <w:rPr>
                <w:szCs w:val="20"/>
              </w:rPr>
              <w:t>chráněné před atmosférickými vlivy s regulací teploty</w:t>
            </w:r>
          </w:p>
        </w:tc>
      </w:tr>
      <w:tr w:rsidR="00127EBF" w:rsidRPr="00133BA8" w14:paraId="2A0ED326" w14:textId="77777777" w:rsidTr="00D34A8A">
        <w:trPr>
          <w:cantSplit/>
          <w:trHeight w:val="20"/>
          <w:jc w:val="center"/>
        </w:trPr>
        <w:tc>
          <w:tcPr>
            <w:tcW w:w="965" w:type="dxa"/>
            <w:shd w:val="clear" w:color="auto" w:fill="auto"/>
            <w:vAlign w:val="center"/>
          </w:tcPr>
          <w:p w14:paraId="35173ACB" w14:textId="77777777" w:rsidR="00127EBF" w:rsidRPr="00133BA8" w:rsidRDefault="00127EBF" w:rsidP="00D34A8A">
            <w:pPr>
              <w:spacing w:after="0"/>
              <w:contextualSpacing/>
              <w:jc w:val="center"/>
              <w:rPr>
                <w:szCs w:val="20"/>
              </w:rPr>
            </w:pPr>
            <w:r w:rsidRPr="00133BA8">
              <w:rPr>
                <w:szCs w:val="20"/>
              </w:rPr>
              <w:t>AC1</w:t>
            </w:r>
          </w:p>
        </w:tc>
        <w:tc>
          <w:tcPr>
            <w:tcW w:w="3827" w:type="dxa"/>
            <w:shd w:val="clear" w:color="auto" w:fill="auto"/>
            <w:vAlign w:val="center"/>
          </w:tcPr>
          <w:p w14:paraId="57375530" w14:textId="77777777" w:rsidR="00127EBF" w:rsidRPr="00133BA8" w:rsidRDefault="00127EBF" w:rsidP="00D34A8A">
            <w:pPr>
              <w:spacing w:after="0"/>
              <w:contextualSpacing/>
              <w:rPr>
                <w:szCs w:val="20"/>
              </w:rPr>
            </w:pPr>
            <w:r w:rsidRPr="00133BA8">
              <w:rPr>
                <w:szCs w:val="20"/>
              </w:rPr>
              <w:t>Nadmořská výška</w:t>
            </w:r>
          </w:p>
        </w:tc>
        <w:tc>
          <w:tcPr>
            <w:tcW w:w="4820" w:type="dxa"/>
            <w:shd w:val="clear" w:color="auto" w:fill="auto"/>
            <w:vAlign w:val="center"/>
          </w:tcPr>
          <w:p w14:paraId="00CBEB4E" w14:textId="77777777" w:rsidR="00127EBF" w:rsidRPr="00133BA8" w:rsidRDefault="00127EBF" w:rsidP="00D34A8A">
            <w:pPr>
              <w:spacing w:after="0"/>
              <w:contextualSpacing/>
              <w:rPr>
                <w:szCs w:val="20"/>
              </w:rPr>
            </w:pPr>
            <w:r w:rsidRPr="00133BA8">
              <w:rPr>
                <w:szCs w:val="20"/>
              </w:rPr>
              <w:sym w:font="Symbol" w:char="F0A3"/>
            </w:r>
            <w:r w:rsidRPr="00133BA8">
              <w:rPr>
                <w:szCs w:val="20"/>
              </w:rPr>
              <w:t xml:space="preserve"> 2000 m; normální</w:t>
            </w:r>
          </w:p>
        </w:tc>
      </w:tr>
      <w:tr w:rsidR="00127EBF" w:rsidRPr="00133BA8" w14:paraId="6CF2EF2A" w14:textId="77777777" w:rsidTr="00D34A8A">
        <w:trPr>
          <w:cantSplit/>
          <w:trHeight w:val="20"/>
          <w:jc w:val="center"/>
        </w:trPr>
        <w:tc>
          <w:tcPr>
            <w:tcW w:w="965" w:type="dxa"/>
            <w:vAlign w:val="center"/>
          </w:tcPr>
          <w:p w14:paraId="15C71B0C" w14:textId="77777777" w:rsidR="00127EBF" w:rsidRPr="00133BA8" w:rsidRDefault="00127EBF" w:rsidP="00D34A8A">
            <w:pPr>
              <w:spacing w:after="0"/>
              <w:contextualSpacing/>
              <w:jc w:val="center"/>
              <w:rPr>
                <w:szCs w:val="20"/>
              </w:rPr>
            </w:pPr>
            <w:r w:rsidRPr="00133BA8">
              <w:rPr>
                <w:szCs w:val="20"/>
              </w:rPr>
              <w:t>AD1</w:t>
            </w:r>
          </w:p>
        </w:tc>
        <w:tc>
          <w:tcPr>
            <w:tcW w:w="3827" w:type="dxa"/>
            <w:vAlign w:val="center"/>
          </w:tcPr>
          <w:p w14:paraId="126549DB" w14:textId="77777777" w:rsidR="00127EBF" w:rsidRPr="00133BA8" w:rsidRDefault="00127EBF" w:rsidP="00D34A8A">
            <w:pPr>
              <w:spacing w:after="0"/>
              <w:contextualSpacing/>
              <w:rPr>
                <w:szCs w:val="20"/>
              </w:rPr>
            </w:pPr>
            <w:r w:rsidRPr="00133BA8">
              <w:rPr>
                <w:szCs w:val="20"/>
              </w:rPr>
              <w:t>Výskyt vody</w:t>
            </w:r>
          </w:p>
        </w:tc>
        <w:tc>
          <w:tcPr>
            <w:tcW w:w="4820" w:type="dxa"/>
            <w:vAlign w:val="center"/>
          </w:tcPr>
          <w:p w14:paraId="52CF1203" w14:textId="77777777" w:rsidR="00127EBF" w:rsidRPr="00133BA8" w:rsidRDefault="00127EBF" w:rsidP="00D34A8A">
            <w:pPr>
              <w:spacing w:after="0"/>
              <w:contextualSpacing/>
              <w:rPr>
                <w:szCs w:val="20"/>
              </w:rPr>
            </w:pPr>
            <w:r w:rsidRPr="00133BA8">
              <w:rPr>
                <w:szCs w:val="20"/>
              </w:rPr>
              <w:t>zanedbatelný</w:t>
            </w:r>
          </w:p>
        </w:tc>
      </w:tr>
      <w:tr w:rsidR="00127EBF" w:rsidRPr="00133BA8" w14:paraId="0DB5D8FA" w14:textId="77777777" w:rsidTr="00D34A8A">
        <w:trPr>
          <w:cantSplit/>
          <w:trHeight w:val="20"/>
          <w:jc w:val="center"/>
        </w:trPr>
        <w:tc>
          <w:tcPr>
            <w:tcW w:w="965" w:type="dxa"/>
            <w:vAlign w:val="center"/>
          </w:tcPr>
          <w:p w14:paraId="3ECE2055" w14:textId="77777777" w:rsidR="00127EBF" w:rsidRPr="00133BA8" w:rsidRDefault="00127EBF" w:rsidP="00D34A8A">
            <w:pPr>
              <w:spacing w:after="0"/>
              <w:contextualSpacing/>
              <w:jc w:val="center"/>
              <w:rPr>
                <w:szCs w:val="20"/>
              </w:rPr>
            </w:pPr>
            <w:r w:rsidRPr="00133BA8">
              <w:rPr>
                <w:szCs w:val="20"/>
              </w:rPr>
              <w:t>AE1</w:t>
            </w:r>
          </w:p>
        </w:tc>
        <w:tc>
          <w:tcPr>
            <w:tcW w:w="3827" w:type="dxa"/>
            <w:vAlign w:val="center"/>
          </w:tcPr>
          <w:p w14:paraId="04BB434F" w14:textId="77777777" w:rsidR="00127EBF" w:rsidRPr="00133BA8" w:rsidRDefault="00127EBF" w:rsidP="00D34A8A">
            <w:pPr>
              <w:spacing w:after="0"/>
              <w:contextualSpacing/>
              <w:rPr>
                <w:szCs w:val="20"/>
              </w:rPr>
            </w:pPr>
            <w:r w:rsidRPr="00133BA8">
              <w:rPr>
                <w:szCs w:val="20"/>
              </w:rPr>
              <w:t>Výskyt cizích pevných těles</w:t>
            </w:r>
          </w:p>
        </w:tc>
        <w:tc>
          <w:tcPr>
            <w:tcW w:w="4820" w:type="dxa"/>
            <w:vAlign w:val="center"/>
          </w:tcPr>
          <w:p w14:paraId="1F11ECCB" w14:textId="77777777" w:rsidR="00127EBF" w:rsidRPr="00133BA8" w:rsidRDefault="00127EBF" w:rsidP="00D34A8A">
            <w:pPr>
              <w:spacing w:after="0"/>
              <w:contextualSpacing/>
              <w:rPr>
                <w:szCs w:val="20"/>
              </w:rPr>
            </w:pPr>
            <w:r w:rsidRPr="00133BA8">
              <w:rPr>
                <w:szCs w:val="20"/>
              </w:rPr>
              <w:t>zanedbatelný</w:t>
            </w:r>
          </w:p>
        </w:tc>
      </w:tr>
      <w:tr w:rsidR="00127EBF" w:rsidRPr="00133BA8" w14:paraId="11C6FA2B" w14:textId="77777777" w:rsidTr="00D34A8A">
        <w:trPr>
          <w:cantSplit/>
          <w:trHeight w:val="20"/>
          <w:jc w:val="center"/>
        </w:trPr>
        <w:tc>
          <w:tcPr>
            <w:tcW w:w="965" w:type="dxa"/>
            <w:vAlign w:val="center"/>
          </w:tcPr>
          <w:p w14:paraId="1451AF43" w14:textId="77777777" w:rsidR="00127EBF" w:rsidRPr="00133BA8" w:rsidRDefault="00127EBF" w:rsidP="00D34A8A">
            <w:pPr>
              <w:spacing w:after="0"/>
              <w:contextualSpacing/>
              <w:jc w:val="center"/>
              <w:rPr>
                <w:szCs w:val="20"/>
              </w:rPr>
            </w:pPr>
            <w:r w:rsidRPr="00133BA8">
              <w:rPr>
                <w:szCs w:val="20"/>
              </w:rPr>
              <w:t>AF1</w:t>
            </w:r>
          </w:p>
        </w:tc>
        <w:tc>
          <w:tcPr>
            <w:tcW w:w="3827" w:type="dxa"/>
            <w:vAlign w:val="center"/>
          </w:tcPr>
          <w:p w14:paraId="1CBD58E9" w14:textId="77777777" w:rsidR="00127EBF" w:rsidRPr="00133BA8" w:rsidRDefault="00127EBF" w:rsidP="00D34A8A">
            <w:pPr>
              <w:spacing w:after="0"/>
              <w:contextualSpacing/>
              <w:rPr>
                <w:szCs w:val="20"/>
              </w:rPr>
            </w:pPr>
            <w:r w:rsidRPr="00133BA8">
              <w:rPr>
                <w:szCs w:val="20"/>
              </w:rPr>
              <w:t>Výskyt korozivních nebo znečišťujících látek</w:t>
            </w:r>
          </w:p>
        </w:tc>
        <w:tc>
          <w:tcPr>
            <w:tcW w:w="4820" w:type="dxa"/>
            <w:vAlign w:val="center"/>
          </w:tcPr>
          <w:p w14:paraId="2708A5A2" w14:textId="77777777" w:rsidR="00127EBF" w:rsidRPr="00133BA8" w:rsidRDefault="00127EBF" w:rsidP="00D34A8A">
            <w:pPr>
              <w:spacing w:after="0"/>
              <w:contextualSpacing/>
              <w:rPr>
                <w:szCs w:val="20"/>
              </w:rPr>
            </w:pPr>
            <w:r w:rsidRPr="00133BA8">
              <w:rPr>
                <w:szCs w:val="20"/>
              </w:rPr>
              <w:t>zanedbatelný</w:t>
            </w:r>
          </w:p>
        </w:tc>
      </w:tr>
      <w:tr w:rsidR="00127EBF" w:rsidRPr="00133BA8" w14:paraId="414FCD56" w14:textId="77777777" w:rsidTr="00D34A8A">
        <w:trPr>
          <w:cantSplit/>
          <w:trHeight w:val="20"/>
          <w:jc w:val="center"/>
        </w:trPr>
        <w:tc>
          <w:tcPr>
            <w:tcW w:w="965" w:type="dxa"/>
            <w:vAlign w:val="center"/>
          </w:tcPr>
          <w:p w14:paraId="1977ED95" w14:textId="77777777" w:rsidR="00127EBF" w:rsidRPr="00133BA8" w:rsidRDefault="00127EBF" w:rsidP="00D34A8A">
            <w:pPr>
              <w:spacing w:after="0"/>
              <w:contextualSpacing/>
              <w:jc w:val="center"/>
              <w:rPr>
                <w:szCs w:val="20"/>
              </w:rPr>
            </w:pPr>
            <w:r w:rsidRPr="00133BA8">
              <w:rPr>
                <w:szCs w:val="20"/>
              </w:rPr>
              <w:t>AG1</w:t>
            </w:r>
          </w:p>
        </w:tc>
        <w:tc>
          <w:tcPr>
            <w:tcW w:w="3827" w:type="dxa"/>
            <w:vAlign w:val="center"/>
          </w:tcPr>
          <w:p w14:paraId="28E23C2E" w14:textId="77777777" w:rsidR="00127EBF" w:rsidRPr="00133BA8" w:rsidRDefault="00127EBF" w:rsidP="00D34A8A">
            <w:pPr>
              <w:spacing w:after="0"/>
              <w:contextualSpacing/>
              <w:rPr>
                <w:szCs w:val="20"/>
              </w:rPr>
            </w:pPr>
            <w:r w:rsidRPr="00133BA8">
              <w:rPr>
                <w:szCs w:val="20"/>
              </w:rPr>
              <w:t>Mechanické namáhání: nárazy</w:t>
            </w:r>
          </w:p>
        </w:tc>
        <w:tc>
          <w:tcPr>
            <w:tcW w:w="4820" w:type="dxa"/>
            <w:vAlign w:val="center"/>
          </w:tcPr>
          <w:p w14:paraId="0A2B7C64" w14:textId="77777777" w:rsidR="00127EBF" w:rsidRPr="00133BA8" w:rsidRDefault="00127EBF" w:rsidP="00D34A8A">
            <w:pPr>
              <w:spacing w:after="0"/>
              <w:contextualSpacing/>
              <w:rPr>
                <w:szCs w:val="20"/>
              </w:rPr>
            </w:pPr>
            <w:r w:rsidRPr="00133BA8">
              <w:rPr>
                <w:szCs w:val="20"/>
              </w:rPr>
              <w:t>normální</w:t>
            </w:r>
          </w:p>
        </w:tc>
      </w:tr>
      <w:tr w:rsidR="00127EBF" w:rsidRPr="00133BA8" w14:paraId="46C1605F" w14:textId="77777777" w:rsidTr="00D34A8A">
        <w:trPr>
          <w:cantSplit/>
          <w:trHeight w:val="20"/>
          <w:jc w:val="center"/>
        </w:trPr>
        <w:tc>
          <w:tcPr>
            <w:tcW w:w="965" w:type="dxa"/>
            <w:vAlign w:val="center"/>
          </w:tcPr>
          <w:p w14:paraId="2D85413F" w14:textId="77777777" w:rsidR="00127EBF" w:rsidRPr="00133BA8" w:rsidRDefault="00127EBF" w:rsidP="00D34A8A">
            <w:pPr>
              <w:spacing w:after="0"/>
              <w:contextualSpacing/>
              <w:jc w:val="center"/>
              <w:rPr>
                <w:szCs w:val="20"/>
              </w:rPr>
            </w:pPr>
            <w:r w:rsidRPr="00133BA8">
              <w:rPr>
                <w:szCs w:val="20"/>
              </w:rPr>
              <w:t>AH1</w:t>
            </w:r>
          </w:p>
        </w:tc>
        <w:tc>
          <w:tcPr>
            <w:tcW w:w="3827" w:type="dxa"/>
            <w:vAlign w:val="center"/>
          </w:tcPr>
          <w:p w14:paraId="6C24E207" w14:textId="77777777" w:rsidR="00127EBF" w:rsidRPr="00133BA8" w:rsidRDefault="00127EBF" w:rsidP="00D34A8A">
            <w:pPr>
              <w:spacing w:after="0"/>
              <w:contextualSpacing/>
              <w:rPr>
                <w:szCs w:val="20"/>
              </w:rPr>
            </w:pPr>
            <w:r w:rsidRPr="00133BA8">
              <w:rPr>
                <w:szCs w:val="20"/>
              </w:rPr>
              <w:t>Vibrace</w:t>
            </w:r>
          </w:p>
        </w:tc>
        <w:tc>
          <w:tcPr>
            <w:tcW w:w="4820" w:type="dxa"/>
            <w:vAlign w:val="center"/>
          </w:tcPr>
          <w:p w14:paraId="5E002612" w14:textId="77777777" w:rsidR="00127EBF" w:rsidRPr="00133BA8" w:rsidRDefault="00127EBF" w:rsidP="00D34A8A">
            <w:pPr>
              <w:spacing w:after="0"/>
              <w:contextualSpacing/>
              <w:rPr>
                <w:szCs w:val="20"/>
              </w:rPr>
            </w:pPr>
            <w:r w:rsidRPr="00133BA8">
              <w:rPr>
                <w:szCs w:val="20"/>
              </w:rPr>
              <w:t>normální</w:t>
            </w:r>
          </w:p>
        </w:tc>
      </w:tr>
      <w:tr w:rsidR="00127EBF" w:rsidRPr="00133BA8" w14:paraId="566F6C68" w14:textId="77777777" w:rsidTr="00D34A8A">
        <w:trPr>
          <w:cantSplit/>
          <w:trHeight w:val="20"/>
          <w:jc w:val="center"/>
        </w:trPr>
        <w:tc>
          <w:tcPr>
            <w:tcW w:w="965" w:type="dxa"/>
            <w:vAlign w:val="center"/>
          </w:tcPr>
          <w:p w14:paraId="039B0291" w14:textId="77777777" w:rsidR="00127EBF" w:rsidRPr="00133BA8" w:rsidRDefault="00127EBF" w:rsidP="00D34A8A">
            <w:pPr>
              <w:spacing w:after="0"/>
              <w:contextualSpacing/>
              <w:jc w:val="center"/>
              <w:rPr>
                <w:szCs w:val="20"/>
              </w:rPr>
            </w:pPr>
            <w:r w:rsidRPr="00133BA8">
              <w:rPr>
                <w:szCs w:val="20"/>
              </w:rPr>
              <w:t>AK1</w:t>
            </w:r>
          </w:p>
        </w:tc>
        <w:tc>
          <w:tcPr>
            <w:tcW w:w="3827" w:type="dxa"/>
            <w:vAlign w:val="center"/>
          </w:tcPr>
          <w:p w14:paraId="6CBE3749" w14:textId="77777777" w:rsidR="00127EBF" w:rsidRPr="00133BA8" w:rsidRDefault="00127EBF" w:rsidP="00D34A8A">
            <w:pPr>
              <w:spacing w:after="0"/>
              <w:contextualSpacing/>
              <w:rPr>
                <w:szCs w:val="20"/>
              </w:rPr>
            </w:pPr>
            <w:r w:rsidRPr="00133BA8">
              <w:rPr>
                <w:szCs w:val="20"/>
              </w:rPr>
              <w:t>Výskyt rostlinstva nebo plísní</w:t>
            </w:r>
          </w:p>
        </w:tc>
        <w:tc>
          <w:tcPr>
            <w:tcW w:w="4820" w:type="dxa"/>
            <w:vAlign w:val="center"/>
          </w:tcPr>
          <w:p w14:paraId="585BD7B7" w14:textId="77777777" w:rsidR="00127EBF" w:rsidRPr="00133BA8" w:rsidRDefault="00127EBF" w:rsidP="00D34A8A">
            <w:pPr>
              <w:spacing w:after="0"/>
              <w:contextualSpacing/>
              <w:rPr>
                <w:szCs w:val="20"/>
              </w:rPr>
            </w:pPr>
            <w:r w:rsidRPr="00133BA8">
              <w:rPr>
                <w:szCs w:val="20"/>
              </w:rPr>
              <w:t>bez nebezpečí</w:t>
            </w:r>
          </w:p>
        </w:tc>
      </w:tr>
      <w:tr w:rsidR="00127EBF" w:rsidRPr="00133BA8" w14:paraId="59A74341" w14:textId="77777777" w:rsidTr="00D34A8A">
        <w:trPr>
          <w:cantSplit/>
          <w:trHeight w:val="20"/>
          <w:jc w:val="center"/>
        </w:trPr>
        <w:tc>
          <w:tcPr>
            <w:tcW w:w="965" w:type="dxa"/>
            <w:vAlign w:val="center"/>
          </w:tcPr>
          <w:p w14:paraId="0B9EC553" w14:textId="77777777" w:rsidR="00127EBF" w:rsidRPr="00133BA8" w:rsidRDefault="00127EBF" w:rsidP="00D34A8A">
            <w:pPr>
              <w:spacing w:after="0"/>
              <w:contextualSpacing/>
              <w:jc w:val="center"/>
              <w:rPr>
                <w:szCs w:val="20"/>
              </w:rPr>
            </w:pPr>
            <w:r w:rsidRPr="00133BA8">
              <w:rPr>
                <w:szCs w:val="20"/>
              </w:rPr>
              <w:t>AL1</w:t>
            </w:r>
          </w:p>
        </w:tc>
        <w:tc>
          <w:tcPr>
            <w:tcW w:w="3827" w:type="dxa"/>
            <w:vAlign w:val="center"/>
          </w:tcPr>
          <w:p w14:paraId="6504B813" w14:textId="77777777" w:rsidR="00127EBF" w:rsidRPr="00133BA8" w:rsidRDefault="00127EBF" w:rsidP="00D34A8A">
            <w:pPr>
              <w:spacing w:after="0"/>
              <w:contextualSpacing/>
              <w:rPr>
                <w:szCs w:val="20"/>
              </w:rPr>
            </w:pPr>
            <w:r w:rsidRPr="00133BA8">
              <w:rPr>
                <w:szCs w:val="20"/>
              </w:rPr>
              <w:t>Výskyt živočichů</w:t>
            </w:r>
          </w:p>
        </w:tc>
        <w:tc>
          <w:tcPr>
            <w:tcW w:w="4820" w:type="dxa"/>
            <w:vAlign w:val="center"/>
          </w:tcPr>
          <w:p w14:paraId="01169037" w14:textId="77777777" w:rsidR="00127EBF" w:rsidRPr="00133BA8" w:rsidRDefault="00127EBF" w:rsidP="00D34A8A">
            <w:pPr>
              <w:spacing w:after="0"/>
              <w:contextualSpacing/>
              <w:rPr>
                <w:szCs w:val="20"/>
              </w:rPr>
            </w:pPr>
            <w:r w:rsidRPr="00133BA8">
              <w:rPr>
                <w:szCs w:val="20"/>
              </w:rPr>
              <w:t>bez nebezpečí</w:t>
            </w:r>
          </w:p>
        </w:tc>
      </w:tr>
      <w:tr w:rsidR="00127EBF" w:rsidRPr="00133BA8" w14:paraId="058057DA" w14:textId="77777777" w:rsidTr="00D34A8A">
        <w:trPr>
          <w:cantSplit/>
          <w:trHeight w:val="20"/>
          <w:jc w:val="center"/>
        </w:trPr>
        <w:tc>
          <w:tcPr>
            <w:tcW w:w="965" w:type="dxa"/>
            <w:vAlign w:val="center"/>
          </w:tcPr>
          <w:p w14:paraId="00CBF414" w14:textId="77777777" w:rsidR="00127EBF" w:rsidRPr="00133BA8" w:rsidRDefault="00127EBF" w:rsidP="00D34A8A">
            <w:pPr>
              <w:spacing w:after="0"/>
              <w:contextualSpacing/>
              <w:jc w:val="center"/>
              <w:rPr>
                <w:b/>
                <w:szCs w:val="20"/>
              </w:rPr>
            </w:pPr>
            <w:r w:rsidRPr="00133BA8">
              <w:rPr>
                <w:b/>
                <w:szCs w:val="20"/>
              </w:rPr>
              <w:t>AM-1-2</w:t>
            </w:r>
          </w:p>
        </w:tc>
        <w:tc>
          <w:tcPr>
            <w:tcW w:w="3827" w:type="dxa"/>
            <w:vAlign w:val="center"/>
          </w:tcPr>
          <w:p w14:paraId="2B5F4B94" w14:textId="77777777" w:rsidR="00127EBF" w:rsidRPr="00133BA8" w:rsidRDefault="00127EBF" w:rsidP="00D34A8A">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vAlign w:val="center"/>
          </w:tcPr>
          <w:p w14:paraId="01E33BF8" w14:textId="4DEBE2CE" w:rsidR="00127EBF" w:rsidRPr="00133BA8" w:rsidRDefault="00127EBF" w:rsidP="00D34A8A">
            <w:pPr>
              <w:spacing w:after="0"/>
              <w:contextualSpacing/>
              <w:rPr>
                <w:szCs w:val="20"/>
              </w:rPr>
            </w:pPr>
            <w:r w:rsidRPr="00133BA8">
              <w:rPr>
                <w:szCs w:val="20"/>
              </w:rPr>
              <w:t xml:space="preserve">předpokládá se </w:t>
            </w:r>
            <w:r w:rsidRPr="00133BA8">
              <w:rPr>
                <w:b/>
                <w:bCs/>
                <w:szCs w:val="20"/>
              </w:rPr>
              <w:t>normální úroveň harmonických</w:t>
            </w:r>
            <w:r w:rsidRPr="00133BA8">
              <w:rPr>
                <w:szCs w:val="20"/>
              </w:rPr>
              <w:t xml:space="preserve"> dle tabulky 1 ČSN EN 61000-2-2; dle objektu, viz </w:t>
            </w:r>
            <w:r w:rsidRPr="00133BA8">
              <w:rPr>
                <w:szCs w:val="20"/>
              </w:rPr>
              <w:fldChar w:fldCharType="begin"/>
            </w:r>
            <w:r w:rsidRPr="00133BA8">
              <w:rPr>
                <w:szCs w:val="20"/>
              </w:rPr>
              <w:instrText xml:space="preserve"> REF _Ref105950111 \r \h  \* MERGEFORMAT </w:instrText>
            </w:r>
            <w:r w:rsidRPr="00133BA8">
              <w:rPr>
                <w:szCs w:val="20"/>
              </w:rPr>
            </w:r>
            <w:r w:rsidRPr="00133BA8">
              <w:rPr>
                <w:szCs w:val="20"/>
              </w:rPr>
              <w:fldChar w:fldCharType="separate"/>
            </w:r>
            <w:r w:rsidR="00AA262A">
              <w:rPr>
                <w:szCs w:val="20"/>
              </w:rPr>
              <w:t>Příloha č. 1</w:t>
            </w:r>
            <w:r w:rsidRPr="00133BA8">
              <w:rPr>
                <w:szCs w:val="20"/>
              </w:rPr>
              <w:fldChar w:fldCharType="end"/>
            </w:r>
          </w:p>
        </w:tc>
      </w:tr>
      <w:tr w:rsidR="00127EBF" w:rsidRPr="00133BA8" w14:paraId="5E58B81B" w14:textId="77777777" w:rsidTr="00D34A8A">
        <w:trPr>
          <w:cantSplit/>
          <w:trHeight w:val="20"/>
          <w:jc w:val="center"/>
        </w:trPr>
        <w:tc>
          <w:tcPr>
            <w:tcW w:w="965" w:type="dxa"/>
            <w:vAlign w:val="center"/>
          </w:tcPr>
          <w:p w14:paraId="27B6EB40" w14:textId="77777777" w:rsidR="00127EBF" w:rsidRPr="00133BA8" w:rsidRDefault="00127EBF" w:rsidP="00D34A8A">
            <w:pPr>
              <w:spacing w:after="0"/>
              <w:contextualSpacing/>
              <w:jc w:val="center"/>
              <w:rPr>
                <w:szCs w:val="20"/>
              </w:rPr>
            </w:pPr>
            <w:r w:rsidRPr="00133BA8">
              <w:rPr>
                <w:szCs w:val="20"/>
              </w:rPr>
              <w:t>AN1</w:t>
            </w:r>
          </w:p>
        </w:tc>
        <w:tc>
          <w:tcPr>
            <w:tcW w:w="3827" w:type="dxa"/>
            <w:vAlign w:val="center"/>
          </w:tcPr>
          <w:p w14:paraId="2F6BCD0C" w14:textId="77777777" w:rsidR="00127EBF" w:rsidRPr="00133BA8" w:rsidRDefault="00127EBF" w:rsidP="00D34A8A">
            <w:pPr>
              <w:spacing w:after="0"/>
              <w:contextualSpacing/>
              <w:rPr>
                <w:szCs w:val="20"/>
              </w:rPr>
            </w:pPr>
            <w:r w:rsidRPr="00133BA8">
              <w:rPr>
                <w:szCs w:val="20"/>
              </w:rPr>
              <w:t>Intenzita slunečního záření</w:t>
            </w:r>
          </w:p>
        </w:tc>
        <w:tc>
          <w:tcPr>
            <w:tcW w:w="4820" w:type="dxa"/>
            <w:vAlign w:val="center"/>
          </w:tcPr>
          <w:p w14:paraId="55A60D4A" w14:textId="77777777" w:rsidR="00127EBF" w:rsidRPr="00133BA8" w:rsidRDefault="00127EBF" w:rsidP="00D34A8A">
            <w:pPr>
              <w:spacing w:after="0"/>
              <w:contextualSpacing/>
              <w:rPr>
                <w:szCs w:val="20"/>
              </w:rPr>
            </w:pPr>
            <w:r w:rsidRPr="00133BA8">
              <w:rPr>
                <w:szCs w:val="20"/>
              </w:rPr>
              <w:t>normální</w:t>
            </w:r>
          </w:p>
        </w:tc>
      </w:tr>
      <w:tr w:rsidR="00127EBF" w:rsidRPr="00133BA8" w14:paraId="3741D495" w14:textId="77777777" w:rsidTr="00D34A8A">
        <w:trPr>
          <w:cantSplit/>
          <w:trHeight w:val="20"/>
          <w:jc w:val="center"/>
        </w:trPr>
        <w:tc>
          <w:tcPr>
            <w:tcW w:w="965" w:type="dxa"/>
            <w:vAlign w:val="center"/>
          </w:tcPr>
          <w:p w14:paraId="0C9BD70D" w14:textId="77777777" w:rsidR="00127EBF" w:rsidRPr="00133BA8" w:rsidRDefault="00127EBF" w:rsidP="00D34A8A">
            <w:pPr>
              <w:spacing w:after="0"/>
              <w:contextualSpacing/>
              <w:jc w:val="center"/>
              <w:rPr>
                <w:szCs w:val="20"/>
              </w:rPr>
            </w:pPr>
            <w:r w:rsidRPr="00133BA8">
              <w:rPr>
                <w:szCs w:val="20"/>
              </w:rPr>
              <w:t>AP1</w:t>
            </w:r>
          </w:p>
        </w:tc>
        <w:tc>
          <w:tcPr>
            <w:tcW w:w="3827" w:type="dxa"/>
            <w:vAlign w:val="center"/>
          </w:tcPr>
          <w:p w14:paraId="5195CF22" w14:textId="77777777" w:rsidR="00127EBF" w:rsidRPr="00133BA8" w:rsidRDefault="00127EBF" w:rsidP="00D34A8A">
            <w:pPr>
              <w:spacing w:after="0"/>
              <w:contextualSpacing/>
              <w:rPr>
                <w:szCs w:val="20"/>
              </w:rPr>
            </w:pPr>
            <w:r w:rsidRPr="00133BA8">
              <w:rPr>
                <w:szCs w:val="20"/>
              </w:rPr>
              <w:t>Seismické účinky</w:t>
            </w:r>
          </w:p>
        </w:tc>
        <w:tc>
          <w:tcPr>
            <w:tcW w:w="4820" w:type="dxa"/>
            <w:vAlign w:val="center"/>
          </w:tcPr>
          <w:p w14:paraId="7B383B24" w14:textId="77777777" w:rsidR="00127EBF" w:rsidRPr="00133BA8" w:rsidRDefault="00127EBF" w:rsidP="00D34A8A">
            <w:pPr>
              <w:spacing w:after="0"/>
              <w:contextualSpacing/>
              <w:rPr>
                <w:szCs w:val="20"/>
              </w:rPr>
            </w:pPr>
            <w:r w:rsidRPr="00133BA8">
              <w:rPr>
                <w:szCs w:val="20"/>
              </w:rPr>
              <w:t>normální</w:t>
            </w:r>
          </w:p>
        </w:tc>
      </w:tr>
      <w:tr w:rsidR="00127EBF" w:rsidRPr="00133BA8" w14:paraId="445102E6" w14:textId="77777777" w:rsidTr="00D34A8A">
        <w:trPr>
          <w:cantSplit/>
          <w:trHeight w:val="20"/>
          <w:jc w:val="center"/>
        </w:trPr>
        <w:tc>
          <w:tcPr>
            <w:tcW w:w="965" w:type="dxa"/>
            <w:vAlign w:val="center"/>
          </w:tcPr>
          <w:p w14:paraId="73851F62" w14:textId="77777777" w:rsidR="00127EBF" w:rsidRPr="00133BA8" w:rsidRDefault="00127EBF" w:rsidP="00D34A8A">
            <w:pPr>
              <w:spacing w:after="0"/>
              <w:contextualSpacing/>
              <w:jc w:val="center"/>
              <w:rPr>
                <w:szCs w:val="20"/>
              </w:rPr>
            </w:pPr>
            <w:r w:rsidRPr="00133BA8">
              <w:rPr>
                <w:szCs w:val="20"/>
              </w:rPr>
              <w:t>AQ1</w:t>
            </w:r>
          </w:p>
        </w:tc>
        <w:tc>
          <w:tcPr>
            <w:tcW w:w="3827" w:type="dxa"/>
            <w:vAlign w:val="center"/>
          </w:tcPr>
          <w:p w14:paraId="5511E8D6" w14:textId="77777777" w:rsidR="00127EBF" w:rsidRPr="00133BA8" w:rsidRDefault="00127EBF" w:rsidP="00D34A8A">
            <w:pPr>
              <w:spacing w:after="0"/>
              <w:contextualSpacing/>
              <w:rPr>
                <w:szCs w:val="20"/>
              </w:rPr>
            </w:pPr>
            <w:r w:rsidRPr="00133BA8">
              <w:rPr>
                <w:szCs w:val="20"/>
              </w:rPr>
              <w:t>Blesková úroveň a blesková hustota</w:t>
            </w:r>
          </w:p>
        </w:tc>
        <w:tc>
          <w:tcPr>
            <w:tcW w:w="4820" w:type="dxa"/>
            <w:vAlign w:val="center"/>
          </w:tcPr>
          <w:p w14:paraId="2B1E4BDC" w14:textId="77777777" w:rsidR="00127EBF" w:rsidRPr="00133BA8" w:rsidRDefault="00127EBF" w:rsidP="00D34A8A">
            <w:pPr>
              <w:spacing w:after="0"/>
              <w:contextualSpacing/>
              <w:rPr>
                <w:szCs w:val="20"/>
              </w:rPr>
            </w:pPr>
            <w:r w:rsidRPr="00133BA8">
              <w:rPr>
                <w:szCs w:val="20"/>
              </w:rPr>
              <w:t>normální</w:t>
            </w:r>
          </w:p>
        </w:tc>
      </w:tr>
      <w:tr w:rsidR="00127EBF" w:rsidRPr="00133BA8" w14:paraId="7BE5CFB4" w14:textId="77777777" w:rsidTr="00D34A8A">
        <w:trPr>
          <w:cantSplit/>
          <w:trHeight w:val="20"/>
          <w:jc w:val="center"/>
        </w:trPr>
        <w:tc>
          <w:tcPr>
            <w:tcW w:w="965" w:type="dxa"/>
            <w:vAlign w:val="center"/>
          </w:tcPr>
          <w:p w14:paraId="72E9126F" w14:textId="77777777" w:rsidR="00127EBF" w:rsidRPr="00133BA8" w:rsidRDefault="00127EBF" w:rsidP="00D34A8A">
            <w:pPr>
              <w:spacing w:after="0"/>
              <w:contextualSpacing/>
              <w:jc w:val="center"/>
              <w:rPr>
                <w:szCs w:val="20"/>
              </w:rPr>
            </w:pPr>
            <w:r w:rsidRPr="00133BA8">
              <w:rPr>
                <w:szCs w:val="20"/>
              </w:rPr>
              <w:t>AR1</w:t>
            </w:r>
          </w:p>
        </w:tc>
        <w:tc>
          <w:tcPr>
            <w:tcW w:w="3827" w:type="dxa"/>
            <w:vAlign w:val="center"/>
          </w:tcPr>
          <w:p w14:paraId="72752734" w14:textId="77777777" w:rsidR="00127EBF" w:rsidRPr="00133BA8" w:rsidRDefault="00127EBF" w:rsidP="00D34A8A">
            <w:pPr>
              <w:spacing w:after="0"/>
              <w:contextualSpacing/>
              <w:rPr>
                <w:szCs w:val="20"/>
              </w:rPr>
            </w:pPr>
            <w:r w:rsidRPr="00133BA8">
              <w:rPr>
                <w:szCs w:val="20"/>
              </w:rPr>
              <w:t>Pohyb vzduchu</w:t>
            </w:r>
          </w:p>
        </w:tc>
        <w:tc>
          <w:tcPr>
            <w:tcW w:w="4820" w:type="dxa"/>
            <w:vAlign w:val="center"/>
          </w:tcPr>
          <w:p w14:paraId="136DF1E6" w14:textId="77777777" w:rsidR="00127EBF" w:rsidRPr="00133BA8" w:rsidRDefault="00127EBF" w:rsidP="00D34A8A">
            <w:pPr>
              <w:spacing w:after="0"/>
              <w:contextualSpacing/>
              <w:rPr>
                <w:szCs w:val="20"/>
              </w:rPr>
            </w:pPr>
            <w:r w:rsidRPr="00133BA8">
              <w:rPr>
                <w:szCs w:val="20"/>
              </w:rPr>
              <w:t>normální</w:t>
            </w:r>
          </w:p>
        </w:tc>
      </w:tr>
      <w:tr w:rsidR="00127EBF" w:rsidRPr="00133BA8" w14:paraId="0401719E" w14:textId="77777777" w:rsidTr="00D34A8A">
        <w:trPr>
          <w:cantSplit/>
          <w:trHeight w:val="20"/>
          <w:jc w:val="center"/>
        </w:trPr>
        <w:tc>
          <w:tcPr>
            <w:tcW w:w="965" w:type="dxa"/>
            <w:vAlign w:val="center"/>
          </w:tcPr>
          <w:p w14:paraId="3A5E33B6" w14:textId="77777777" w:rsidR="00127EBF" w:rsidRPr="00133BA8" w:rsidRDefault="00127EBF" w:rsidP="00D34A8A">
            <w:pPr>
              <w:spacing w:after="0"/>
              <w:contextualSpacing/>
              <w:jc w:val="center"/>
              <w:rPr>
                <w:szCs w:val="20"/>
              </w:rPr>
            </w:pPr>
            <w:r w:rsidRPr="00133BA8">
              <w:rPr>
                <w:szCs w:val="20"/>
              </w:rPr>
              <w:t>AS1</w:t>
            </w:r>
          </w:p>
        </w:tc>
        <w:tc>
          <w:tcPr>
            <w:tcW w:w="3827" w:type="dxa"/>
            <w:vAlign w:val="center"/>
          </w:tcPr>
          <w:p w14:paraId="4AF2A8C1" w14:textId="77777777" w:rsidR="00127EBF" w:rsidRPr="00133BA8" w:rsidRDefault="00127EBF" w:rsidP="00D34A8A">
            <w:pPr>
              <w:spacing w:after="0"/>
              <w:contextualSpacing/>
              <w:rPr>
                <w:szCs w:val="20"/>
              </w:rPr>
            </w:pPr>
            <w:r w:rsidRPr="00133BA8">
              <w:rPr>
                <w:szCs w:val="20"/>
              </w:rPr>
              <w:t>Vítr</w:t>
            </w:r>
          </w:p>
        </w:tc>
        <w:tc>
          <w:tcPr>
            <w:tcW w:w="4820" w:type="dxa"/>
            <w:vAlign w:val="center"/>
          </w:tcPr>
          <w:p w14:paraId="5A40D392" w14:textId="77777777" w:rsidR="00127EBF" w:rsidRPr="00133BA8" w:rsidRDefault="00127EBF" w:rsidP="00D34A8A">
            <w:pPr>
              <w:spacing w:after="0"/>
              <w:contextualSpacing/>
              <w:rPr>
                <w:szCs w:val="20"/>
              </w:rPr>
            </w:pPr>
            <w:r w:rsidRPr="00133BA8">
              <w:rPr>
                <w:szCs w:val="20"/>
              </w:rPr>
              <w:t>nevyskytuje se</w:t>
            </w:r>
          </w:p>
        </w:tc>
      </w:tr>
      <w:tr w:rsidR="00127EBF" w:rsidRPr="00133BA8" w14:paraId="286769E1" w14:textId="77777777" w:rsidTr="00D34A8A">
        <w:trPr>
          <w:cantSplit/>
          <w:trHeight w:val="20"/>
          <w:jc w:val="center"/>
        </w:trPr>
        <w:tc>
          <w:tcPr>
            <w:tcW w:w="965" w:type="dxa"/>
            <w:shd w:val="clear" w:color="auto" w:fill="F2F2F2" w:themeFill="background1" w:themeFillShade="F2"/>
            <w:vAlign w:val="center"/>
          </w:tcPr>
          <w:p w14:paraId="46706B40" w14:textId="77777777" w:rsidR="00127EBF" w:rsidRPr="00133BA8" w:rsidRDefault="00127EBF" w:rsidP="00D34A8A">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61CF6092" w14:textId="77777777" w:rsidR="00127EBF" w:rsidRPr="00133BA8" w:rsidRDefault="00127EBF" w:rsidP="00D34A8A">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6BB8B793" w14:textId="77777777" w:rsidR="00127EBF" w:rsidRPr="00133BA8" w:rsidRDefault="00127EBF" w:rsidP="00D34A8A">
            <w:pPr>
              <w:spacing w:after="0"/>
              <w:contextualSpacing/>
              <w:rPr>
                <w:b/>
                <w:szCs w:val="20"/>
              </w:rPr>
            </w:pPr>
          </w:p>
        </w:tc>
      </w:tr>
      <w:tr w:rsidR="00127EBF" w:rsidRPr="00133BA8" w14:paraId="6338FCAC" w14:textId="77777777" w:rsidTr="00D34A8A">
        <w:trPr>
          <w:cantSplit/>
          <w:trHeight w:val="20"/>
          <w:jc w:val="center"/>
        </w:trPr>
        <w:tc>
          <w:tcPr>
            <w:tcW w:w="965" w:type="dxa"/>
            <w:vAlign w:val="center"/>
          </w:tcPr>
          <w:p w14:paraId="2255B0BC" w14:textId="77777777" w:rsidR="00127EBF" w:rsidRPr="00133BA8" w:rsidRDefault="00127EBF" w:rsidP="00D34A8A">
            <w:pPr>
              <w:spacing w:after="0"/>
              <w:contextualSpacing/>
              <w:jc w:val="center"/>
              <w:rPr>
                <w:b/>
                <w:bCs/>
                <w:szCs w:val="20"/>
              </w:rPr>
            </w:pPr>
            <w:r w:rsidRPr="00133BA8">
              <w:rPr>
                <w:b/>
                <w:bCs/>
                <w:szCs w:val="20"/>
              </w:rPr>
              <w:t>BA1</w:t>
            </w:r>
          </w:p>
        </w:tc>
        <w:tc>
          <w:tcPr>
            <w:tcW w:w="3827" w:type="dxa"/>
            <w:vAlign w:val="center"/>
          </w:tcPr>
          <w:p w14:paraId="4C69E786" w14:textId="77777777" w:rsidR="00127EBF" w:rsidRPr="00133BA8" w:rsidRDefault="00127EBF" w:rsidP="00D34A8A">
            <w:pPr>
              <w:spacing w:after="0"/>
              <w:contextualSpacing/>
              <w:rPr>
                <w:szCs w:val="20"/>
              </w:rPr>
            </w:pPr>
            <w:r w:rsidRPr="00133BA8">
              <w:rPr>
                <w:szCs w:val="20"/>
              </w:rPr>
              <w:t>Schopnost osob</w:t>
            </w:r>
          </w:p>
        </w:tc>
        <w:tc>
          <w:tcPr>
            <w:tcW w:w="4820" w:type="dxa"/>
            <w:vAlign w:val="center"/>
          </w:tcPr>
          <w:p w14:paraId="15E3E79C" w14:textId="0FADF338" w:rsidR="00127EBF" w:rsidRPr="00133BA8" w:rsidRDefault="003F1F62" w:rsidP="00D34A8A">
            <w:pPr>
              <w:spacing w:after="0"/>
              <w:contextualSpacing/>
              <w:rPr>
                <w:szCs w:val="20"/>
              </w:rPr>
            </w:pPr>
            <w:r w:rsidRPr="00133BA8">
              <w:rPr>
                <w:szCs w:val="20"/>
              </w:rPr>
              <w:t>osoby nejméně školené (zaměstnanci</w:t>
            </w:r>
            <w:r w:rsidR="008C1B43">
              <w:rPr>
                <w:szCs w:val="20"/>
              </w:rPr>
              <w:t>, stážisté</w:t>
            </w:r>
            <w:r w:rsidRPr="00133BA8">
              <w:rPr>
                <w:szCs w:val="20"/>
              </w:rPr>
              <w:t>)</w:t>
            </w:r>
          </w:p>
        </w:tc>
      </w:tr>
      <w:tr w:rsidR="00127EBF" w:rsidRPr="00133BA8" w14:paraId="3D89238B" w14:textId="77777777" w:rsidTr="00D34A8A">
        <w:trPr>
          <w:cantSplit/>
          <w:trHeight w:val="20"/>
          <w:jc w:val="center"/>
        </w:trPr>
        <w:tc>
          <w:tcPr>
            <w:tcW w:w="965" w:type="dxa"/>
            <w:vAlign w:val="center"/>
          </w:tcPr>
          <w:p w14:paraId="1C424ABF" w14:textId="77777777" w:rsidR="00127EBF" w:rsidRPr="00133BA8" w:rsidRDefault="00127EBF" w:rsidP="00D34A8A">
            <w:pPr>
              <w:spacing w:after="0"/>
              <w:contextualSpacing/>
              <w:jc w:val="center"/>
              <w:rPr>
                <w:b/>
                <w:szCs w:val="20"/>
              </w:rPr>
            </w:pPr>
            <w:r w:rsidRPr="00133BA8">
              <w:rPr>
                <w:b/>
                <w:szCs w:val="20"/>
              </w:rPr>
              <w:t>BC2</w:t>
            </w:r>
          </w:p>
        </w:tc>
        <w:tc>
          <w:tcPr>
            <w:tcW w:w="3827" w:type="dxa"/>
            <w:vAlign w:val="center"/>
          </w:tcPr>
          <w:p w14:paraId="363A4952" w14:textId="77777777" w:rsidR="00127EBF" w:rsidRPr="00133BA8" w:rsidRDefault="00127EBF" w:rsidP="00D34A8A">
            <w:pPr>
              <w:spacing w:after="0"/>
              <w:contextualSpacing/>
              <w:rPr>
                <w:szCs w:val="20"/>
              </w:rPr>
            </w:pPr>
            <w:r w:rsidRPr="00133BA8">
              <w:rPr>
                <w:szCs w:val="20"/>
              </w:rPr>
              <w:t>Kontakt osob s potenciálem země</w:t>
            </w:r>
          </w:p>
        </w:tc>
        <w:tc>
          <w:tcPr>
            <w:tcW w:w="4820" w:type="dxa"/>
            <w:vAlign w:val="center"/>
          </w:tcPr>
          <w:p w14:paraId="751B90A6" w14:textId="77777777" w:rsidR="00127EBF" w:rsidRPr="00133BA8" w:rsidRDefault="00127EBF" w:rsidP="00D34A8A">
            <w:pPr>
              <w:spacing w:after="0"/>
              <w:contextualSpacing/>
              <w:rPr>
                <w:szCs w:val="20"/>
              </w:rPr>
            </w:pPr>
            <w:r w:rsidRPr="00133BA8">
              <w:rPr>
                <w:szCs w:val="20"/>
              </w:rPr>
              <w:t>osoby se obvykle nedotýkají cizích vodivých částí a obvykle nestojí na vodivém podkladu</w:t>
            </w:r>
          </w:p>
        </w:tc>
      </w:tr>
      <w:tr w:rsidR="00127EBF" w:rsidRPr="00133BA8" w14:paraId="1D004C67" w14:textId="77777777" w:rsidTr="00D34A8A">
        <w:trPr>
          <w:cantSplit/>
          <w:trHeight w:val="20"/>
          <w:jc w:val="center"/>
        </w:trPr>
        <w:tc>
          <w:tcPr>
            <w:tcW w:w="965" w:type="dxa"/>
            <w:vAlign w:val="center"/>
          </w:tcPr>
          <w:p w14:paraId="5125736C" w14:textId="77777777" w:rsidR="00127EBF" w:rsidRPr="00133BA8" w:rsidRDefault="00127EBF" w:rsidP="00D34A8A">
            <w:pPr>
              <w:spacing w:after="0"/>
              <w:contextualSpacing/>
              <w:jc w:val="center"/>
              <w:rPr>
                <w:b/>
                <w:szCs w:val="20"/>
              </w:rPr>
            </w:pPr>
            <w:r w:rsidRPr="00133BA8">
              <w:rPr>
                <w:b/>
                <w:szCs w:val="20"/>
              </w:rPr>
              <w:t>BD3</w:t>
            </w:r>
          </w:p>
        </w:tc>
        <w:tc>
          <w:tcPr>
            <w:tcW w:w="3827" w:type="dxa"/>
            <w:vAlign w:val="center"/>
          </w:tcPr>
          <w:p w14:paraId="24C9CD9A" w14:textId="77777777" w:rsidR="00127EBF" w:rsidRPr="00133BA8" w:rsidRDefault="00127EBF" w:rsidP="00D34A8A">
            <w:pPr>
              <w:spacing w:after="0"/>
              <w:contextualSpacing/>
              <w:rPr>
                <w:szCs w:val="20"/>
              </w:rPr>
            </w:pPr>
            <w:r w:rsidRPr="00133BA8">
              <w:rPr>
                <w:szCs w:val="20"/>
              </w:rPr>
              <w:t>Podmínky pro evakuaci v případě nebezpečí</w:t>
            </w:r>
          </w:p>
        </w:tc>
        <w:tc>
          <w:tcPr>
            <w:tcW w:w="4820" w:type="dxa"/>
            <w:vAlign w:val="center"/>
          </w:tcPr>
          <w:p w14:paraId="6CE15ED7" w14:textId="741E9746" w:rsidR="00127EBF" w:rsidRPr="00133BA8" w:rsidRDefault="00127EBF" w:rsidP="00D34A8A">
            <w:pPr>
              <w:spacing w:after="0"/>
              <w:contextualSpacing/>
              <w:rPr>
                <w:szCs w:val="20"/>
              </w:rPr>
            </w:pPr>
            <w:r w:rsidRPr="00133BA8">
              <w:rPr>
                <w:szCs w:val="20"/>
              </w:rPr>
              <w:t>snadné podmínky pro evakuaci;</w:t>
            </w:r>
            <w:r w:rsidRPr="00133BA8">
              <w:rPr>
                <w:szCs w:val="20"/>
              </w:rPr>
              <w:br/>
              <w:t>pracoviště dle ČSN 33 2000-7-718, čl. 718.422.2.101</w:t>
            </w:r>
          </w:p>
        </w:tc>
      </w:tr>
      <w:tr w:rsidR="00127EBF" w:rsidRPr="00133BA8" w14:paraId="1CCA0502" w14:textId="77777777" w:rsidTr="00D34A8A">
        <w:trPr>
          <w:cantSplit/>
          <w:trHeight w:val="20"/>
          <w:jc w:val="center"/>
        </w:trPr>
        <w:tc>
          <w:tcPr>
            <w:tcW w:w="965" w:type="dxa"/>
            <w:vAlign w:val="center"/>
          </w:tcPr>
          <w:p w14:paraId="2F7FCD48" w14:textId="77777777" w:rsidR="00127EBF" w:rsidRPr="00133BA8" w:rsidRDefault="00127EBF" w:rsidP="00D34A8A">
            <w:pPr>
              <w:spacing w:after="0"/>
              <w:contextualSpacing/>
              <w:jc w:val="center"/>
              <w:rPr>
                <w:szCs w:val="20"/>
              </w:rPr>
            </w:pPr>
            <w:r w:rsidRPr="00133BA8">
              <w:rPr>
                <w:szCs w:val="20"/>
              </w:rPr>
              <w:t>BE1</w:t>
            </w:r>
          </w:p>
        </w:tc>
        <w:tc>
          <w:tcPr>
            <w:tcW w:w="3827" w:type="dxa"/>
            <w:vAlign w:val="center"/>
          </w:tcPr>
          <w:p w14:paraId="54F31008" w14:textId="77777777" w:rsidR="00127EBF" w:rsidRPr="00133BA8" w:rsidRDefault="00127EBF" w:rsidP="00D34A8A">
            <w:pPr>
              <w:spacing w:after="0"/>
              <w:contextualSpacing/>
              <w:rPr>
                <w:szCs w:val="20"/>
              </w:rPr>
            </w:pPr>
            <w:r w:rsidRPr="00133BA8">
              <w:rPr>
                <w:szCs w:val="20"/>
              </w:rPr>
              <w:t>Zpracovávané nebo skladované materiály</w:t>
            </w:r>
          </w:p>
        </w:tc>
        <w:tc>
          <w:tcPr>
            <w:tcW w:w="4820" w:type="dxa"/>
            <w:vAlign w:val="center"/>
          </w:tcPr>
          <w:p w14:paraId="0BBAEAAF" w14:textId="77777777" w:rsidR="00127EBF" w:rsidRPr="00133BA8" w:rsidRDefault="00127EBF" w:rsidP="00D34A8A">
            <w:pPr>
              <w:spacing w:after="0"/>
              <w:contextualSpacing/>
              <w:rPr>
                <w:szCs w:val="20"/>
              </w:rPr>
            </w:pPr>
            <w:r w:rsidRPr="00133BA8">
              <w:rPr>
                <w:szCs w:val="20"/>
              </w:rPr>
              <w:t>bez významného nebezpečí</w:t>
            </w:r>
          </w:p>
        </w:tc>
      </w:tr>
      <w:tr w:rsidR="00127EBF" w:rsidRPr="00133BA8" w14:paraId="1695326E" w14:textId="77777777" w:rsidTr="00D34A8A">
        <w:trPr>
          <w:cantSplit/>
          <w:trHeight w:val="20"/>
          <w:jc w:val="center"/>
        </w:trPr>
        <w:tc>
          <w:tcPr>
            <w:tcW w:w="965" w:type="dxa"/>
            <w:shd w:val="clear" w:color="auto" w:fill="F2F2F2" w:themeFill="background1" w:themeFillShade="F2"/>
            <w:vAlign w:val="center"/>
          </w:tcPr>
          <w:p w14:paraId="0D2ED181" w14:textId="77777777" w:rsidR="00127EBF" w:rsidRPr="00133BA8" w:rsidRDefault="00127EBF" w:rsidP="00D34A8A">
            <w:pPr>
              <w:spacing w:after="0"/>
              <w:contextualSpacing/>
              <w:jc w:val="center"/>
              <w:rPr>
                <w:b/>
                <w:szCs w:val="20"/>
              </w:rPr>
            </w:pPr>
            <w:r w:rsidRPr="00133BA8">
              <w:rPr>
                <w:b/>
                <w:szCs w:val="20"/>
              </w:rPr>
              <w:t>C</w:t>
            </w:r>
          </w:p>
        </w:tc>
        <w:tc>
          <w:tcPr>
            <w:tcW w:w="3827" w:type="dxa"/>
            <w:shd w:val="clear" w:color="auto" w:fill="F2F2F2" w:themeFill="background1" w:themeFillShade="F2"/>
            <w:vAlign w:val="center"/>
          </w:tcPr>
          <w:p w14:paraId="5828090B" w14:textId="77777777" w:rsidR="00127EBF" w:rsidRPr="00133BA8" w:rsidRDefault="00127EBF" w:rsidP="00D34A8A">
            <w:pPr>
              <w:spacing w:after="0"/>
              <w:contextualSpacing/>
              <w:rPr>
                <w:b/>
                <w:szCs w:val="20"/>
              </w:rPr>
            </w:pPr>
            <w:r w:rsidRPr="00133BA8">
              <w:rPr>
                <w:b/>
                <w:szCs w:val="20"/>
              </w:rPr>
              <w:t>KONSTRUKCE BUDOV</w:t>
            </w:r>
          </w:p>
        </w:tc>
        <w:tc>
          <w:tcPr>
            <w:tcW w:w="4820" w:type="dxa"/>
            <w:shd w:val="clear" w:color="auto" w:fill="F2F2F2" w:themeFill="background1" w:themeFillShade="F2"/>
            <w:vAlign w:val="center"/>
          </w:tcPr>
          <w:p w14:paraId="12EFDA45" w14:textId="77777777" w:rsidR="00127EBF" w:rsidRPr="00133BA8" w:rsidRDefault="00127EBF" w:rsidP="00D34A8A">
            <w:pPr>
              <w:spacing w:after="0"/>
              <w:contextualSpacing/>
              <w:rPr>
                <w:b/>
                <w:szCs w:val="20"/>
              </w:rPr>
            </w:pPr>
          </w:p>
        </w:tc>
      </w:tr>
      <w:tr w:rsidR="00127EBF" w:rsidRPr="00133BA8" w14:paraId="7B9AD62D" w14:textId="77777777" w:rsidTr="00D34A8A">
        <w:trPr>
          <w:cantSplit/>
          <w:trHeight w:val="20"/>
          <w:jc w:val="center"/>
        </w:trPr>
        <w:tc>
          <w:tcPr>
            <w:tcW w:w="965" w:type="dxa"/>
            <w:vAlign w:val="center"/>
          </w:tcPr>
          <w:p w14:paraId="74BC63A0" w14:textId="77777777" w:rsidR="00127EBF" w:rsidRPr="00133BA8" w:rsidRDefault="00127EBF" w:rsidP="00D34A8A">
            <w:pPr>
              <w:spacing w:after="0"/>
              <w:contextualSpacing/>
              <w:jc w:val="center"/>
              <w:rPr>
                <w:szCs w:val="20"/>
              </w:rPr>
            </w:pPr>
            <w:r w:rsidRPr="00133BA8">
              <w:rPr>
                <w:szCs w:val="20"/>
              </w:rPr>
              <w:t>CA1</w:t>
            </w:r>
          </w:p>
        </w:tc>
        <w:tc>
          <w:tcPr>
            <w:tcW w:w="3827" w:type="dxa"/>
            <w:vAlign w:val="center"/>
          </w:tcPr>
          <w:p w14:paraId="7A46DDC5" w14:textId="77777777" w:rsidR="00127EBF" w:rsidRPr="00133BA8" w:rsidRDefault="00127EBF" w:rsidP="00D34A8A">
            <w:pPr>
              <w:spacing w:after="0"/>
              <w:contextualSpacing/>
              <w:rPr>
                <w:szCs w:val="20"/>
              </w:rPr>
            </w:pPr>
            <w:r w:rsidRPr="00133BA8">
              <w:rPr>
                <w:szCs w:val="20"/>
              </w:rPr>
              <w:t>Stavební materiály</w:t>
            </w:r>
          </w:p>
        </w:tc>
        <w:tc>
          <w:tcPr>
            <w:tcW w:w="4820" w:type="dxa"/>
            <w:vAlign w:val="center"/>
          </w:tcPr>
          <w:p w14:paraId="0BB6B718" w14:textId="77777777" w:rsidR="00127EBF" w:rsidRPr="00133BA8" w:rsidRDefault="00127EBF" w:rsidP="00D34A8A">
            <w:pPr>
              <w:spacing w:after="0"/>
              <w:contextualSpacing/>
              <w:rPr>
                <w:szCs w:val="20"/>
              </w:rPr>
            </w:pPr>
            <w:r w:rsidRPr="00133BA8">
              <w:rPr>
                <w:szCs w:val="20"/>
              </w:rPr>
              <w:t>normální</w:t>
            </w:r>
          </w:p>
        </w:tc>
      </w:tr>
      <w:tr w:rsidR="00127EBF" w:rsidRPr="00133BA8" w14:paraId="094E01F9" w14:textId="77777777" w:rsidTr="00D34A8A">
        <w:trPr>
          <w:cantSplit/>
          <w:trHeight w:val="20"/>
          <w:jc w:val="center"/>
        </w:trPr>
        <w:tc>
          <w:tcPr>
            <w:tcW w:w="965" w:type="dxa"/>
            <w:vAlign w:val="center"/>
          </w:tcPr>
          <w:p w14:paraId="7E1780F8" w14:textId="77777777" w:rsidR="00127EBF" w:rsidRPr="00133BA8" w:rsidRDefault="00127EBF" w:rsidP="00D34A8A">
            <w:pPr>
              <w:spacing w:after="0"/>
              <w:contextualSpacing/>
              <w:jc w:val="center"/>
              <w:rPr>
                <w:szCs w:val="20"/>
              </w:rPr>
            </w:pPr>
            <w:r w:rsidRPr="00133BA8">
              <w:rPr>
                <w:szCs w:val="20"/>
              </w:rPr>
              <w:t>CB1</w:t>
            </w:r>
          </w:p>
        </w:tc>
        <w:tc>
          <w:tcPr>
            <w:tcW w:w="3827" w:type="dxa"/>
            <w:vAlign w:val="center"/>
          </w:tcPr>
          <w:p w14:paraId="66BB9769" w14:textId="77777777" w:rsidR="00127EBF" w:rsidRPr="00133BA8" w:rsidRDefault="00127EBF" w:rsidP="00D34A8A">
            <w:pPr>
              <w:spacing w:after="0"/>
              <w:contextualSpacing/>
              <w:rPr>
                <w:szCs w:val="20"/>
              </w:rPr>
            </w:pPr>
            <w:r w:rsidRPr="00133BA8">
              <w:rPr>
                <w:szCs w:val="20"/>
              </w:rPr>
              <w:t>Konstrukce budovy</w:t>
            </w:r>
          </w:p>
        </w:tc>
        <w:tc>
          <w:tcPr>
            <w:tcW w:w="4820" w:type="dxa"/>
            <w:vAlign w:val="center"/>
          </w:tcPr>
          <w:p w14:paraId="45AC97F2" w14:textId="77777777" w:rsidR="00127EBF" w:rsidRPr="00133BA8" w:rsidRDefault="00127EBF" w:rsidP="00D34A8A">
            <w:pPr>
              <w:spacing w:after="0"/>
              <w:contextualSpacing/>
              <w:rPr>
                <w:szCs w:val="20"/>
              </w:rPr>
            </w:pPr>
            <w:r w:rsidRPr="00133BA8">
              <w:rPr>
                <w:szCs w:val="20"/>
              </w:rPr>
              <w:t>normální</w:t>
            </w:r>
          </w:p>
        </w:tc>
      </w:tr>
    </w:tbl>
    <w:p w14:paraId="10AE65E2" w14:textId="77777777" w:rsidR="00127EBF" w:rsidRPr="00133BA8" w:rsidRDefault="00127EBF" w:rsidP="00053266">
      <w:pPr>
        <w:keepNext/>
        <w:spacing w:before="200" w:after="200"/>
        <w:rPr>
          <w:b/>
          <w:szCs w:val="20"/>
        </w:rPr>
      </w:pPr>
      <w:r w:rsidRPr="00133BA8">
        <w:rPr>
          <w:b/>
          <w:szCs w:val="20"/>
        </w:rPr>
        <w:t>Rozhodnutí:</w:t>
      </w:r>
    </w:p>
    <w:p w14:paraId="6E40545A" w14:textId="77777777" w:rsidR="002A0FD1" w:rsidRPr="00133BA8" w:rsidRDefault="002A0FD1" w:rsidP="002A0FD1">
      <w:pPr>
        <w:spacing w:after="40"/>
        <w:rPr>
          <w:szCs w:val="20"/>
        </w:rPr>
      </w:pPr>
      <w:r w:rsidRPr="00133BA8">
        <w:rPr>
          <w:szCs w:val="20"/>
        </w:rPr>
        <w:t xml:space="preserve">V pojetí ČSN EN 61140 </w:t>
      </w:r>
      <w:proofErr w:type="spellStart"/>
      <w:r w:rsidRPr="00133BA8">
        <w:rPr>
          <w:szCs w:val="20"/>
        </w:rPr>
        <w:t>ed</w:t>
      </w:r>
      <w:proofErr w:type="spellEnd"/>
      <w:r w:rsidRPr="00133BA8">
        <w:rPr>
          <w:szCs w:val="20"/>
        </w:rPr>
        <w:t xml:space="preserve">. 3, čl. 4.4 se jedná o prostory, které </w:t>
      </w:r>
      <w:r w:rsidRPr="00133BA8">
        <w:rPr>
          <w:b/>
          <w:bCs/>
          <w:szCs w:val="20"/>
        </w:rPr>
        <w:t>nezvyšují nebezpečí úrazu elektrickým proudem</w:t>
      </w:r>
      <w:r w:rsidRPr="00133BA8">
        <w:rPr>
          <w:szCs w:val="20"/>
        </w:rPr>
        <w:t xml:space="preserve">. Elektrické instalace </w:t>
      </w:r>
      <w:r w:rsidRPr="00133BA8">
        <w:rPr>
          <w:b/>
          <w:bCs/>
          <w:szCs w:val="20"/>
        </w:rPr>
        <w:t>v místech, které zvyšují nebezpečí úrazu elektrickým proudem</w:t>
      </w:r>
      <w:r w:rsidRPr="00133BA8">
        <w:rPr>
          <w:szCs w:val="20"/>
        </w:rPr>
        <w:t>, budou provedeny dle:</w:t>
      </w:r>
    </w:p>
    <w:p w14:paraId="17C76850" w14:textId="77777777" w:rsidR="00127EBF" w:rsidRPr="00133BA8" w:rsidRDefault="00127EBF" w:rsidP="00127EBF">
      <w:pPr>
        <w:pStyle w:val="Odstavecseseznamem"/>
        <w:numPr>
          <w:ilvl w:val="0"/>
          <w:numId w:val="3"/>
        </w:numPr>
        <w:spacing w:after="60"/>
        <w:contextualSpacing w:val="0"/>
        <w:rPr>
          <w:szCs w:val="20"/>
        </w:rPr>
      </w:pPr>
      <w:r w:rsidRPr="00133BA8">
        <w:rPr>
          <w:szCs w:val="20"/>
        </w:rPr>
        <w:t xml:space="preserve">umývací prostory viz ČSN 33 2130 </w:t>
      </w:r>
      <w:proofErr w:type="spellStart"/>
      <w:r w:rsidRPr="00133BA8">
        <w:rPr>
          <w:szCs w:val="20"/>
        </w:rPr>
        <w:t>ed</w:t>
      </w:r>
      <w:proofErr w:type="spellEnd"/>
      <w:r w:rsidRPr="00133BA8">
        <w:rPr>
          <w:szCs w:val="20"/>
        </w:rPr>
        <w:t>. 3</w:t>
      </w:r>
    </w:p>
    <w:p w14:paraId="57F985A6" w14:textId="77777777" w:rsidR="00127EBF" w:rsidRPr="00133BA8" w:rsidRDefault="00127EBF" w:rsidP="00127EBF">
      <w:pPr>
        <w:pStyle w:val="Odstavecseseznamem"/>
        <w:numPr>
          <w:ilvl w:val="0"/>
          <w:numId w:val="3"/>
        </w:numPr>
        <w:ind w:left="357" w:hanging="357"/>
        <w:contextualSpacing w:val="0"/>
        <w:rPr>
          <w:szCs w:val="20"/>
        </w:rPr>
      </w:pPr>
      <w:r w:rsidRPr="00133BA8">
        <w:rPr>
          <w:szCs w:val="20"/>
        </w:rPr>
        <w:t xml:space="preserve">prostory s vanou nebo sprchou viz ČSN 33 2000-7-701 </w:t>
      </w:r>
      <w:proofErr w:type="spellStart"/>
      <w:r w:rsidRPr="00133BA8">
        <w:rPr>
          <w:szCs w:val="20"/>
        </w:rPr>
        <w:t>ed</w:t>
      </w:r>
      <w:proofErr w:type="spellEnd"/>
      <w:r w:rsidRPr="00133BA8">
        <w:rPr>
          <w:szCs w:val="20"/>
        </w:rPr>
        <w:t>. 2</w:t>
      </w:r>
    </w:p>
    <w:p w14:paraId="2129D46D" w14:textId="53A69671" w:rsidR="002A0FD1" w:rsidRPr="00133BA8" w:rsidRDefault="009053B6" w:rsidP="00127EBF">
      <w:pPr>
        <w:rPr>
          <w:szCs w:val="20"/>
        </w:rPr>
      </w:pPr>
      <w:r w:rsidRPr="00133BA8">
        <w:rPr>
          <w:b/>
        </w:rPr>
        <w:t>Pro vnější vliv BA1 platí</w:t>
      </w:r>
      <w:r w:rsidRPr="00133BA8">
        <w:t xml:space="preserve">: </w:t>
      </w:r>
      <w:r>
        <w:t>V závislosti zaškolení personálu</w:t>
      </w:r>
      <w:r w:rsidRPr="009053B6">
        <w:t xml:space="preserve"> </w:t>
      </w:r>
      <w:r>
        <w:t>zaměstnavatelem</w:t>
      </w:r>
      <w:r w:rsidRPr="00133BA8">
        <w:t xml:space="preserve"> není pro </w:t>
      </w:r>
      <w:r w:rsidRPr="00133BA8">
        <w:rPr>
          <w:szCs w:val="20"/>
        </w:rPr>
        <w:t>zásuvkové vývody do 32 A uplatňována doplňková ochrana proudovými chrániči 30 mA s tím, že bezpečnost a ochrana zdraví zaměstnanců při práci bude zajištěna dle § 101 až § 103 zákona č. 262/2006 Sb., zákoník práce, ve znění pozdějších předpisů</w:t>
      </w:r>
      <w:r w:rsidR="002A0FD1" w:rsidRPr="00133BA8">
        <w:rPr>
          <w:szCs w:val="20"/>
        </w:rPr>
        <w:t>.</w:t>
      </w:r>
      <w:r w:rsidR="006E5303" w:rsidRPr="00133BA8">
        <w:br/>
      </w:r>
    </w:p>
    <w:p w14:paraId="19CA7618" w14:textId="0866AC25" w:rsidR="00127EBF" w:rsidRPr="00133BA8" w:rsidRDefault="00127EBF" w:rsidP="00127EBF">
      <w:pPr>
        <w:rPr>
          <w:szCs w:val="20"/>
        </w:rPr>
      </w:pPr>
      <w:r w:rsidRPr="00133BA8">
        <w:rPr>
          <w:b/>
          <w:szCs w:val="20"/>
        </w:rPr>
        <w:lastRenderedPageBreak/>
        <w:t>Pro vnější vliv BD3 platí</w:t>
      </w:r>
      <w:r w:rsidRPr="00133BA8">
        <w:rPr>
          <w:szCs w:val="20"/>
        </w:rPr>
        <w:t xml:space="preserve">: </w:t>
      </w:r>
      <w:r w:rsidR="002A0FD1" w:rsidRPr="00133BA8">
        <w:rPr>
          <w:szCs w:val="20"/>
        </w:rPr>
        <w:t>P</w:t>
      </w:r>
      <w:r w:rsidRPr="00133BA8">
        <w:rPr>
          <w:szCs w:val="20"/>
        </w:rPr>
        <w:t xml:space="preserve">reventivní opatření viz související požadavky </w:t>
      </w:r>
      <w:r w:rsidR="006D06C1" w:rsidRPr="00133BA8">
        <w:rPr>
          <w:szCs w:val="20"/>
        </w:rPr>
        <w:t xml:space="preserve">ČSN 33 2000-4-42 </w:t>
      </w:r>
      <w:proofErr w:type="spellStart"/>
      <w:r w:rsidR="006D06C1" w:rsidRPr="00133BA8">
        <w:rPr>
          <w:szCs w:val="20"/>
        </w:rPr>
        <w:t>ed</w:t>
      </w:r>
      <w:proofErr w:type="spellEnd"/>
      <w:r w:rsidR="006D06C1" w:rsidRPr="00133BA8">
        <w:rPr>
          <w:szCs w:val="20"/>
        </w:rPr>
        <w:t>. 2 + Změna Z2, čl. 422.2.1</w:t>
      </w:r>
      <w:r w:rsidRPr="00133BA8">
        <w:rPr>
          <w:szCs w:val="20"/>
        </w:rPr>
        <w:t>, požadavky ČSN 33 2000-7-718, čl. 718.559.101.1 a požadavky ČSN EN 50172, čl. 4.4</w:t>
      </w:r>
    </w:p>
    <w:p w14:paraId="1C85B5E4" w14:textId="77777777" w:rsidR="00F90FD5" w:rsidRPr="00133BA8" w:rsidRDefault="00F90FD5" w:rsidP="001B4166">
      <w:pPr>
        <w:pStyle w:val="Odstavecseseznamem"/>
        <w:keepNext/>
        <w:keepLines/>
        <w:pageBreakBefore/>
        <w:widowControl w:val="0"/>
        <w:numPr>
          <w:ilvl w:val="0"/>
          <w:numId w:val="1"/>
        </w:numPr>
        <w:spacing w:after="360"/>
        <w:jc w:val="center"/>
        <w:rPr>
          <w:b/>
          <w:szCs w:val="20"/>
        </w:rPr>
      </w:pPr>
      <w:r w:rsidRPr="00133BA8">
        <w:rPr>
          <w:b/>
          <w:szCs w:val="20"/>
        </w:rPr>
        <w:lastRenderedPageBreak/>
        <w:t>– Společný list protokolu o určení vnějších vlivů pro místnosti se shodnými vnějšími vlivy</w:t>
      </w:r>
    </w:p>
    <w:p w14:paraId="1A0D9E36" w14:textId="6C284D54" w:rsidR="00F90FD5" w:rsidRPr="00133BA8" w:rsidRDefault="00F90FD5" w:rsidP="00F90FD5">
      <w:pPr>
        <w:rPr>
          <w:szCs w:val="20"/>
        </w:rPr>
      </w:pPr>
      <w:proofErr w:type="spellStart"/>
      <w:r w:rsidRPr="00133BA8">
        <w:rPr>
          <w:b/>
          <w:szCs w:val="20"/>
        </w:rPr>
        <w:t>m.č</w:t>
      </w:r>
      <w:proofErr w:type="spellEnd"/>
      <w:r w:rsidRPr="00133BA8">
        <w:rPr>
          <w:b/>
          <w:szCs w:val="20"/>
        </w:rPr>
        <w:t>.:</w:t>
      </w:r>
      <w:r w:rsidRPr="00133BA8">
        <w:rPr>
          <w:szCs w:val="20"/>
        </w:rPr>
        <w:t xml:space="preserve"> </w:t>
      </w:r>
      <w:r w:rsidR="00945D0C" w:rsidRPr="00133BA8">
        <w:rPr>
          <w:szCs w:val="20"/>
        </w:rPr>
        <w:t>1.06, 1.19, 1.20</w:t>
      </w:r>
      <w:r w:rsidR="00491AE4">
        <w:rPr>
          <w:szCs w:val="20"/>
        </w:rPr>
        <w:t>, 1.22, 1.23, 1.26</w:t>
      </w:r>
      <w:r w:rsidRPr="00133BA8">
        <w:rPr>
          <w:b/>
          <w:szCs w:val="20"/>
        </w:rPr>
        <w:br/>
        <w:t>Účel prostoru:</w:t>
      </w:r>
      <w:r w:rsidRPr="00133BA8">
        <w:rPr>
          <w:szCs w:val="20"/>
        </w:rPr>
        <w:t xml:space="preserve"> </w:t>
      </w:r>
      <w:r w:rsidR="00945D0C" w:rsidRPr="00133BA8">
        <w:rPr>
          <w:szCs w:val="20"/>
        </w:rPr>
        <w:t>Garážové prostory, dezinfekční box</w:t>
      </w:r>
      <w:r w:rsidR="00491AE4">
        <w:rPr>
          <w:szCs w:val="20"/>
        </w:rPr>
        <w:t>, odpady, stání pro kola</w:t>
      </w:r>
    </w:p>
    <w:tbl>
      <w:tblPr>
        <w:tblStyle w:val="Mkatabulky"/>
        <w:tblW w:w="9612" w:type="dxa"/>
        <w:jc w:val="center"/>
        <w:tblLayout w:type="fixed"/>
        <w:tblLook w:val="04A0" w:firstRow="1" w:lastRow="0" w:firstColumn="1" w:lastColumn="0" w:noHBand="0" w:noVBand="1"/>
      </w:tblPr>
      <w:tblGrid>
        <w:gridCol w:w="965"/>
        <w:gridCol w:w="3827"/>
        <w:gridCol w:w="4820"/>
      </w:tblGrid>
      <w:tr w:rsidR="00F90FD5" w:rsidRPr="00133BA8" w14:paraId="26FA2039" w14:textId="77777777" w:rsidTr="008A2F49">
        <w:trPr>
          <w:cantSplit/>
          <w:trHeight w:val="20"/>
          <w:jc w:val="center"/>
        </w:trPr>
        <w:tc>
          <w:tcPr>
            <w:tcW w:w="965" w:type="dxa"/>
            <w:shd w:val="clear" w:color="auto" w:fill="F2F2F2" w:themeFill="background1" w:themeFillShade="F2"/>
            <w:vAlign w:val="center"/>
          </w:tcPr>
          <w:p w14:paraId="177B4E51" w14:textId="77777777" w:rsidR="00F90FD5" w:rsidRPr="00133BA8" w:rsidRDefault="00F90FD5" w:rsidP="008A2F49">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707844F3" w14:textId="77777777" w:rsidR="00F90FD5" w:rsidRPr="00133BA8" w:rsidRDefault="00F90FD5" w:rsidP="008A2F49">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50FA2213" w14:textId="77777777" w:rsidR="00F90FD5" w:rsidRPr="00133BA8" w:rsidRDefault="00F90FD5" w:rsidP="008A2F49">
            <w:pPr>
              <w:spacing w:after="0"/>
              <w:contextualSpacing/>
              <w:rPr>
                <w:b/>
                <w:szCs w:val="20"/>
              </w:rPr>
            </w:pPr>
            <w:r w:rsidRPr="00133BA8">
              <w:rPr>
                <w:b/>
                <w:szCs w:val="20"/>
              </w:rPr>
              <w:t>Třída vnějšího vlivu</w:t>
            </w:r>
          </w:p>
        </w:tc>
      </w:tr>
      <w:tr w:rsidR="00F90FD5" w:rsidRPr="00133BA8" w14:paraId="0FB3E3C2" w14:textId="77777777" w:rsidTr="008A2F49">
        <w:trPr>
          <w:cantSplit/>
          <w:trHeight w:val="20"/>
          <w:jc w:val="center"/>
        </w:trPr>
        <w:tc>
          <w:tcPr>
            <w:tcW w:w="965" w:type="dxa"/>
            <w:shd w:val="clear" w:color="auto" w:fill="auto"/>
            <w:vAlign w:val="center"/>
          </w:tcPr>
          <w:p w14:paraId="64B30512" w14:textId="72BFE2DC" w:rsidR="00F90FD5" w:rsidRPr="00133BA8" w:rsidRDefault="00F90FD5" w:rsidP="008A2F49">
            <w:pPr>
              <w:spacing w:after="0"/>
              <w:contextualSpacing/>
              <w:jc w:val="center"/>
              <w:rPr>
                <w:b/>
                <w:szCs w:val="20"/>
              </w:rPr>
            </w:pPr>
            <w:r w:rsidRPr="00133BA8">
              <w:rPr>
                <w:b/>
                <w:szCs w:val="20"/>
              </w:rPr>
              <w:t>AA</w:t>
            </w:r>
            <w:r w:rsidR="00945D0C" w:rsidRPr="00133BA8">
              <w:rPr>
                <w:b/>
                <w:szCs w:val="20"/>
              </w:rPr>
              <w:t>5</w:t>
            </w:r>
          </w:p>
        </w:tc>
        <w:tc>
          <w:tcPr>
            <w:tcW w:w="3827" w:type="dxa"/>
            <w:shd w:val="clear" w:color="auto" w:fill="auto"/>
            <w:vAlign w:val="center"/>
          </w:tcPr>
          <w:p w14:paraId="42D65FA0" w14:textId="77777777" w:rsidR="00F90FD5" w:rsidRPr="00133BA8" w:rsidRDefault="00F90FD5" w:rsidP="008A2F49">
            <w:pPr>
              <w:spacing w:after="0"/>
              <w:contextualSpacing/>
              <w:rPr>
                <w:szCs w:val="20"/>
              </w:rPr>
            </w:pPr>
            <w:r w:rsidRPr="00133BA8">
              <w:rPr>
                <w:szCs w:val="20"/>
              </w:rPr>
              <w:t>Teplota okolí</w:t>
            </w:r>
          </w:p>
        </w:tc>
        <w:tc>
          <w:tcPr>
            <w:tcW w:w="4820" w:type="dxa"/>
            <w:shd w:val="clear" w:color="auto" w:fill="auto"/>
            <w:vAlign w:val="center"/>
          </w:tcPr>
          <w:p w14:paraId="351F6008" w14:textId="768A6575" w:rsidR="00F90FD5" w:rsidRPr="00133BA8" w:rsidRDefault="00F90FD5" w:rsidP="008A2F49">
            <w:pPr>
              <w:spacing w:after="0"/>
              <w:contextualSpacing/>
              <w:rPr>
                <w:szCs w:val="20"/>
              </w:rPr>
            </w:pPr>
            <w:r w:rsidRPr="00133BA8">
              <w:rPr>
                <w:szCs w:val="20"/>
              </w:rPr>
              <w:t xml:space="preserve">uvažovaný teplotní rozsah </w:t>
            </w:r>
            <w:r w:rsidR="00945D0C" w:rsidRPr="00133BA8">
              <w:rPr>
                <w:szCs w:val="20"/>
              </w:rPr>
              <w:t>15</w:t>
            </w:r>
            <w:r w:rsidRPr="00133BA8">
              <w:rPr>
                <w:szCs w:val="20"/>
              </w:rPr>
              <w:t xml:space="preserve"> °C až +25 °C</w:t>
            </w:r>
          </w:p>
        </w:tc>
      </w:tr>
      <w:tr w:rsidR="00F90FD5" w:rsidRPr="00133BA8" w14:paraId="1A74925C" w14:textId="77777777" w:rsidTr="008A2F49">
        <w:trPr>
          <w:cantSplit/>
          <w:trHeight w:val="20"/>
          <w:jc w:val="center"/>
        </w:trPr>
        <w:tc>
          <w:tcPr>
            <w:tcW w:w="965" w:type="dxa"/>
            <w:shd w:val="clear" w:color="auto" w:fill="auto"/>
            <w:vAlign w:val="center"/>
          </w:tcPr>
          <w:p w14:paraId="03353C95" w14:textId="4928BF73" w:rsidR="00F90FD5" w:rsidRPr="00133BA8" w:rsidRDefault="00F90FD5" w:rsidP="008A2F49">
            <w:pPr>
              <w:spacing w:after="0"/>
              <w:contextualSpacing/>
              <w:jc w:val="center"/>
              <w:rPr>
                <w:b/>
                <w:szCs w:val="20"/>
              </w:rPr>
            </w:pPr>
            <w:r w:rsidRPr="00133BA8">
              <w:rPr>
                <w:b/>
                <w:szCs w:val="20"/>
              </w:rPr>
              <w:t>AB</w:t>
            </w:r>
            <w:r w:rsidR="00945D0C" w:rsidRPr="00133BA8">
              <w:rPr>
                <w:b/>
                <w:szCs w:val="20"/>
              </w:rPr>
              <w:t>4</w:t>
            </w:r>
          </w:p>
        </w:tc>
        <w:tc>
          <w:tcPr>
            <w:tcW w:w="3827" w:type="dxa"/>
            <w:shd w:val="clear" w:color="auto" w:fill="auto"/>
            <w:vAlign w:val="center"/>
          </w:tcPr>
          <w:p w14:paraId="2C61CEF6" w14:textId="77777777" w:rsidR="00F90FD5" w:rsidRPr="00133BA8" w:rsidRDefault="00940F64" w:rsidP="008A2F49">
            <w:pPr>
              <w:spacing w:after="0"/>
              <w:contextualSpacing/>
              <w:rPr>
                <w:szCs w:val="20"/>
              </w:rPr>
            </w:pPr>
            <w:r w:rsidRPr="00133BA8">
              <w:rPr>
                <w:szCs w:val="20"/>
              </w:rPr>
              <w:t>Atmosférická vlhkost</w:t>
            </w:r>
          </w:p>
        </w:tc>
        <w:tc>
          <w:tcPr>
            <w:tcW w:w="4820" w:type="dxa"/>
            <w:shd w:val="clear" w:color="auto" w:fill="auto"/>
            <w:vAlign w:val="center"/>
          </w:tcPr>
          <w:p w14:paraId="411510CE" w14:textId="174F12C8" w:rsidR="00AD7DB7" w:rsidRPr="00133BA8" w:rsidRDefault="00AD7DB7" w:rsidP="008A2F49">
            <w:pPr>
              <w:spacing w:after="0"/>
              <w:contextualSpacing/>
              <w:rPr>
                <w:b/>
                <w:bCs/>
                <w:szCs w:val="20"/>
              </w:rPr>
            </w:pPr>
            <w:r w:rsidRPr="00133BA8">
              <w:rPr>
                <w:szCs w:val="20"/>
              </w:rPr>
              <w:t xml:space="preserve">ostatní prostory: </w:t>
            </w:r>
            <w:r w:rsidR="000C3DC3" w:rsidRPr="00133BA8">
              <w:rPr>
                <w:szCs w:val="20"/>
              </w:rPr>
              <w:t xml:space="preserve">vnější </w:t>
            </w:r>
            <w:r w:rsidRPr="00133BA8">
              <w:rPr>
                <w:szCs w:val="20"/>
              </w:rPr>
              <w:t>vliv</w:t>
            </w:r>
            <w:r w:rsidRPr="00133BA8">
              <w:rPr>
                <w:b/>
                <w:bCs/>
                <w:szCs w:val="20"/>
              </w:rPr>
              <w:t xml:space="preserve"> AB4</w:t>
            </w:r>
            <w:r w:rsidRPr="00133BA8">
              <w:rPr>
                <w:b/>
                <w:szCs w:val="20"/>
              </w:rPr>
              <w:t xml:space="preserve"> </w:t>
            </w:r>
            <w:r w:rsidRPr="00133BA8">
              <w:rPr>
                <w:rStyle w:val="Znakapoznpodarou"/>
                <w:szCs w:val="20"/>
              </w:rPr>
              <w:footnoteReference w:id="2"/>
            </w:r>
            <w:r w:rsidRPr="00133BA8">
              <w:rPr>
                <w:szCs w:val="20"/>
                <w:vertAlign w:val="superscript"/>
              </w:rPr>
              <w:t>)</w:t>
            </w:r>
          </w:p>
          <w:p w14:paraId="3F4D7B00" w14:textId="60327411" w:rsidR="00AD7DB7" w:rsidRPr="00133BA8" w:rsidRDefault="00AD7DB7" w:rsidP="008A2F49">
            <w:pPr>
              <w:spacing w:after="0"/>
              <w:contextualSpacing/>
              <w:rPr>
                <w:szCs w:val="20"/>
              </w:rPr>
            </w:pPr>
            <w:r w:rsidRPr="00133BA8">
              <w:rPr>
                <w:szCs w:val="20"/>
              </w:rPr>
              <w:t>chráněné před atmosférickými vlivy bez regulace teploty</w:t>
            </w:r>
          </w:p>
        </w:tc>
      </w:tr>
      <w:tr w:rsidR="00F90FD5" w:rsidRPr="00133BA8" w14:paraId="14B15F17" w14:textId="77777777" w:rsidTr="008A2F49">
        <w:trPr>
          <w:cantSplit/>
          <w:trHeight w:val="20"/>
          <w:jc w:val="center"/>
        </w:trPr>
        <w:tc>
          <w:tcPr>
            <w:tcW w:w="965" w:type="dxa"/>
            <w:shd w:val="clear" w:color="auto" w:fill="auto"/>
            <w:vAlign w:val="center"/>
          </w:tcPr>
          <w:p w14:paraId="051F815B" w14:textId="77777777" w:rsidR="00F90FD5" w:rsidRPr="00133BA8" w:rsidRDefault="00F90FD5" w:rsidP="008A2F49">
            <w:pPr>
              <w:spacing w:after="0"/>
              <w:contextualSpacing/>
              <w:jc w:val="center"/>
              <w:rPr>
                <w:szCs w:val="20"/>
              </w:rPr>
            </w:pPr>
            <w:r w:rsidRPr="00133BA8">
              <w:rPr>
                <w:szCs w:val="20"/>
              </w:rPr>
              <w:t>AC1</w:t>
            </w:r>
          </w:p>
        </w:tc>
        <w:tc>
          <w:tcPr>
            <w:tcW w:w="3827" w:type="dxa"/>
            <w:shd w:val="clear" w:color="auto" w:fill="auto"/>
            <w:vAlign w:val="center"/>
          </w:tcPr>
          <w:p w14:paraId="24B240CC" w14:textId="77777777" w:rsidR="00F90FD5" w:rsidRPr="00133BA8" w:rsidRDefault="00F90FD5" w:rsidP="008A2F49">
            <w:pPr>
              <w:spacing w:after="0"/>
              <w:contextualSpacing/>
              <w:rPr>
                <w:szCs w:val="20"/>
              </w:rPr>
            </w:pPr>
            <w:r w:rsidRPr="00133BA8">
              <w:rPr>
                <w:szCs w:val="20"/>
              </w:rPr>
              <w:t>Nadmořská výška</w:t>
            </w:r>
          </w:p>
        </w:tc>
        <w:tc>
          <w:tcPr>
            <w:tcW w:w="4820" w:type="dxa"/>
            <w:shd w:val="clear" w:color="auto" w:fill="auto"/>
            <w:vAlign w:val="center"/>
          </w:tcPr>
          <w:p w14:paraId="656CA98C" w14:textId="77777777" w:rsidR="00F90FD5" w:rsidRPr="00133BA8" w:rsidRDefault="00F90FD5" w:rsidP="008A2F49">
            <w:pPr>
              <w:spacing w:after="0"/>
              <w:contextualSpacing/>
              <w:rPr>
                <w:szCs w:val="20"/>
              </w:rPr>
            </w:pPr>
            <w:r w:rsidRPr="00133BA8">
              <w:rPr>
                <w:szCs w:val="20"/>
              </w:rPr>
              <w:sym w:font="Symbol" w:char="F0A3"/>
            </w:r>
            <w:r w:rsidRPr="00133BA8">
              <w:rPr>
                <w:szCs w:val="20"/>
              </w:rPr>
              <w:t xml:space="preserve"> 2000 m; normální</w:t>
            </w:r>
          </w:p>
        </w:tc>
      </w:tr>
      <w:tr w:rsidR="00AD7DB7" w:rsidRPr="00133BA8" w14:paraId="169F3C0B" w14:textId="77777777" w:rsidTr="008A2F49">
        <w:trPr>
          <w:cantSplit/>
          <w:trHeight w:val="20"/>
          <w:jc w:val="center"/>
        </w:trPr>
        <w:tc>
          <w:tcPr>
            <w:tcW w:w="965" w:type="dxa"/>
            <w:vAlign w:val="center"/>
          </w:tcPr>
          <w:p w14:paraId="7399B92A" w14:textId="58862BF5" w:rsidR="00AD7DB7" w:rsidRPr="00133BA8" w:rsidRDefault="00AD7DB7" w:rsidP="00AD7DB7">
            <w:pPr>
              <w:spacing w:after="0"/>
              <w:contextualSpacing/>
              <w:jc w:val="center"/>
              <w:rPr>
                <w:b/>
                <w:bCs/>
                <w:szCs w:val="20"/>
              </w:rPr>
            </w:pPr>
            <w:r w:rsidRPr="00133BA8">
              <w:rPr>
                <w:b/>
                <w:bCs/>
                <w:szCs w:val="20"/>
              </w:rPr>
              <w:t>AD</w:t>
            </w:r>
          </w:p>
        </w:tc>
        <w:tc>
          <w:tcPr>
            <w:tcW w:w="3827" w:type="dxa"/>
            <w:vAlign w:val="center"/>
          </w:tcPr>
          <w:p w14:paraId="6B6168DB" w14:textId="77777777" w:rsidR="00AD7DB7" w:rsidRPr="00133BA8" w:rsidRDefault="00AD7DB7" w:rsidP="00AD7DB7">
            <w:pPr>
              <w:spacing w:after="0"/>
              <w:contextualSpacing/>
              <w:rPr>
                <w:szCs w:val="20"/>
              </w:rPr>
            </w:pPr>
            <w:r w:rsidRPr="00133BA8">
              <w:rPr>
                <w:szCs w:val="20"/>
              </w:rPr>
              <w:t>Výskyt vody</w:t>
            </w:r>
          </w:p>
        </w:tc>
        <w:tc>
          <w:tcPr>
            <w:tcW w:w="4820" w:type="dxa"/>
            <w:vAlign w:val="center"/>
          </w:tcPr>
          <w:p w14:paraId="5ECD7598" w14:textId="7FD852C5" w:rsidR="00AD7DB7" w:rsidRPr="00133BA8" w:rsidRDefault="00133BA8" w:rsidP="00AD7DB7">
            <w:pPr>
              <w:spacing w:after="0"/>
              <w:contextualSpacing/>
              <w:rPr>
                <w:szCs w:val="20"/>
              </w:rPr>
            </w:pPr>
            <w:r>
              <w:rPr>
                <w:szCs w:val="20"/>
              </w:rPr>
              <w:t>v</w:t>
            </w:r>
            <w:r w:rsidR="00945D0C" w:rsidRPr="00133BA8">
              <w:rPr>
                <w:szCs w:val="20"/>
              </w:rPr>
              <w:t xml:space="preserve"> oblasti vjezdu</w:t>
            </w:r>
            <w:r w:rsidR="000C3DC3" w:rsidRPr="00133BA8">
              <w:rPr>
                <w:szCs w:val="20"/>
              </w:rPr>
              <w:t xml:space="preserve">: vnější vliv </w:t>
            </w:r>
            <w:r w:rsidR="000C3DC3" w:rsidRPr="00133BA8">
              <w:rPr>
                <w:b/>
                <w:szCs w:val="20"/>
              </w:rPr>
              <w:t>AD3</w:t>
            </w:r>
            <w:r w:rsidR="000C3DC3" w:rsidRPr="00133BA8">
              <w:rPr>
                <w:szCs w:val="20"/>
              </w:rPr>
              <w:br/>
            </w:r>
            <w:r w:rsidR="00AD7DB7" w:rsidRPr="00133BA8">
              <w:rPr>
                <w:szCs w:val="20"/>
              </w:rPr>
              <w:t xml:space="preserve">místa, ve kterých </w:t>
            </w:r>
            <w:r w:rsidR="000C3DC3" w:rsidRPr="00133BA8">
              <w:rPr>
                <w:szCs w:val="20"/>
              </w:rPr>
              <w:t xml:space="preserve">může vodní tříšť příležitostně vytvářet </w:t>
            </w:r>
            <w:r w:rsidR="00AD7DB7" w:rsidRPr="00133BA8">
              <w:rPr>
                <w:szCs w:val="20"/>
              </w:rPr>
              <w:t>souvislý povlak na podla</w:t>
            </w:r>
            <w:r w:rsidR="000C3DC3" w:rsidRPr="00133BA8">
              <w:rPr>
                <w:szCs w:val="20"/>
              </w:rPr>
              <w:t>ze</w:t>
            </w:r>
            <w:r w:rsidR="00AD7DB7" w:rsidRPr="00133BA8">
              <w:rPr>
                <w:szCs w:val="20"/>
              </w:rPr>
              <w:t xml:space="preserve">; min. </w:t>
            </w:r>
            <w:r w:rsidR="00AD7DB7" w:rsidRPr="00133BA8">
              <w:rPr>
                <w:b/>
                <w:szCs w:val="20"/>
              </w:rPr>
              <w:t>IPX3</w:t>
            </w:r>
          </w:p>
          <w:p w14:paraId="0BA916BB" w14:textId="77777777" w:rsidR="00AD7DB7" w:rsidRDefault="00AD7DB7" w:rsidP="00AD7DB7">
            <w:pPr>
              <w:spacing w:after="0"/>
              <w:contextualSpacing/>
              <w:rPr>
                <w:szCs w:val="20"/>
              </w:rPr>
            </w:pPr>
            <w:r w:rsidRPr="00133BA8">
              <w:rPr>
                <w:szCs w:val="20"/>
              </w:rPr>
              <w:t>ostatní prostory zanedbatelný</w:t>
            </w:r>
          </w:p>
          <w:p w14:paraId="13008948" w14:textId="3F306140" w:rsidR="00133BA8" w:rsidRPr="00133BA8" w:rsidRDefault="00133BA8" w:rsidP="00AD7DB7">
            <w:pPr>
              <w:spacing w:after="0"/>
              <w:contextualSpacing/>
              <w:rPr>
                <w:szCs w:val="20"/>
              </w:rPr>
            </w:pPr>
            <w:r>
              <w:rPr>
                <w:szCs w:val="20"/>
              </w:rPr>
              <w:t xml:space="preserve">v prostoru dezinfekčního boxu min. </w:t>
            </w:r>
            <w:r w:rsidRPr="00133BA8">
              <w:rPr>
                <w:b/>
                <w:bCs/>
                <w:szCs w:val="20"/>
              </w:rPr>
              <w:t>IP44</w:t>
            </w:r>
          </w:p>
        </w:tc>
      </w:tr>
      <w:tr w:rsidR="00F90FD5" w:rsidRPr="00133BA8" w14:paraId="3A21BA5B" w14:textId="77777777" w:rsidTr="008A2F49">
        <w:trPr>
          <w:cantSplit/>
          <w:trHeight w:val="20"/>
          <w:jc w:val="center"/>
        </w:trPr>
        <w:tc>
          <w:tcPr>
            <w:tcW w:w="965" w:type="dxa"/>
            <w:vAlign w:val="center"/>
          </w:tcPr>
          <w:p w14:paraId="75CF1DE7" w14:textId="77777777" w:rsidR="00F90FD5" w:rsidRPr="00133BA8" w:rsidRDefault="00F90FD5" w:rsidP="008A2F49">
            <w:pPr>
              <w:spacing w:after="0"/>
              <w:contextualSpacing/>
              <w:jc w:val="center"/>
              <w:rPr>
                <w:szCs w:val="20"/>
              </w:rPr>
            </w:pPr>
            <w:r w:rsidRPr="00133BA8">
              <w:rPr>
                <w:szCs w:val="20"/>
              </w:rPr>
              <w:t>AE1</w:t>
            </w:r>
          </w:p>
        </w:tc>
        <w:tc>
          <w:tcPr>
            <w:tcW w:w="3827" w:type="dxa"/>
            <w:vAlign w:val="center"/>
          </w:tcPr>
          <w:p w14:paraId="25BB11B1" w14:textId="77777777" w:rsidR="00F90FD5" w:rsidRPr="00133BA8" w:rsidRDefault="00F90FD5" w:rsidP="008A2F49">
            <w:pPr>
              <w:spacing w:after="0"/>
              <w:contextualSpacing/>
              <w:rPr>
                <w:szCs w:val="20"/>
              </w:rPr>
            </w:pPr>
            <w:r w:rsidRPr="00133BA8">
              <w:rPr>
                <w:szCs w:val="20"/>
              </w:rPr>
              <w:t>Výskyt cizích pevných těles</w:t>
            </w:r>
          </w:p>
        </w:tc>
        <w:tc>
          <w:tcPr>
            <w:tcW w:w="4820" w:type="dxa"/>
            <w:vAlign w:val="center"/>
          </w:tcPr>
          <w:p w14:paraId="14A28700" w14:textId="77777777" w:rsidR="00F90FD5" w:rsidRPr="00133BA8" w:rsidRDefault="00F90FD5" w:rsidP="008A2F49">
            <w:pPr>
              <w:spacing w:after="0"/>
              <w:contextualSpacing/>
              <w:rPr>
                <w:szCs w:val="20"/>
              </w:rPr>
            </w:pPr>
            <w:r w:rsidRPr="00133BA8">
              <w:rPr>
                <w:szCs w:val="20"/>
              </w:rPr>
              <w:t>zanedbatelný</w:t>
            </w:r>
          </w:p>
        </w:tc>
      </w:tr>
      <w:tr w:rsidR="00F90FD5" w:rsidRPr="00133BA8" w14:paraId="3935A101" w14:textId="77777777" w:rsidTr="008A2F49">
        <w:trPr>
          <w:cantSplit/>
          <w:trHeight w:val="20"/>
          <w:jc w:val="center"/>
        </w:trPr>
        <w:tc>
          <w:tcPr>
            <w:tcW w:w="965" w:type="dxa"/>
            <w:vAlign w:val="center"/>
          </w:tcPr>
          <w:p w14:paraId="3AF7071B" w14:textId="77777777" w:rsidR="00F90FD5" w:rsidRPr="00133BA8" w:rsidRDefault="00F90FD5" w:rsidP="008A2F49">
            <w:pPr>
              <w:spacing w:after="0"/>
              <w:contextualSpacing/>
              <w:jc w:val="center"/>
              <w:rPr>
                <w:b/>
                <w:szCs w:val="20"/>
              </w:rPr>
            </w:pPr>
            <w:r w:rsidRPr="00133BA8">
              <w:rPr>
                <w:b/>
                <w:szCs w:val="20"/>
              </w:rPr>
              <w:t>AF3</w:t>
            </w:r>
          </w:p>
        </w:tc>
        <w:tc>
          <w:tcPr>
            <w:tcW w:w="3827" w:type="dxa"/>
            <w:vAlign w:val="center"/>
          </w:tcPr>
          <w:p w14:paraId="31D86CAD" w14:textId="77777777" w:rsidR="00F90FD5" w:rsidRPr="00133BA8" w:rsidRDefault="00F90FD5" w:rsidP="008A2F49">
            <w:pPr>
              <w:spacing w:after="0"/>
              <w:contextualSpacing/>
              <w:rPr>
                <w:szCs w:val="20"/>
              </w:rPr>
            </w:pPr>
            <w:r w:rsidRPr="00133BA8">
              <w:rPr>
                <w:szCs w:val="20"/>
              </w:rPr>
              <w:t>Výskyt korozivních nebo znečišťujících látek</w:t>
            </w:r>
          </w:p>
        </w:tc>
        <w:tc>
          <w:tcPr>
            <w:tcW w:w="4820" w:type="dxa"/>
            <w:vAlign w:val="center"/>
          </w:tcPr>
          <w:p w14:paraId="56CE08D4" w14:textId="77777777" w:rsidR="00F90FD5" w:rsidRPr="00133BA8" w:rsidRDefault="00F90FD5" w:rsidP="008A2F49">
            <w:pPr>
              <w:spacing w:after="0"/>
              <w:contextualSpacing/>
              <w:rPr>
                <w:szCs w:val="20"/>
              </w:rPr>
            </w:pPr>
            <w:r w:rsidRPr="00133BA8">
              <w:rPr>
                <w:szCs w:val="20"/>
              </w:rPr>
              <w:t xml:space="preserve">občasné nebo příležitostné vystavení korozivním nebo znečišťujícím chemickým látkám (garáže); min. </w:t>
            </w:r>
            <w:r w:rsidRPr="00133BA8">
              <w:rPr>
                <w:b/>
                <w:szCs w:val="20"/>
              </w:rPr>
              <w:t>IP44</w:t>
            </w:r>
          </w:p>
        </w:tc>
      </w:tr>
      <w:tr w:rsidR="00F90FD5" w:rsidRPr="00133BA8" w14:paraId="386F2059" w14:textId="77777777" w:rsidTr="008A2F49">
        <w:trPr>
          <w:cantSplit/>
          <w:trHeight w:val="20"/>
          <w:jc w:val="center"/>
        </w:trPr>
        <w:tc>
          <w:tcPr>
            <w:tcW w:w="965" w:type="dxa"/>
            <w:vAlign w:val="center"/>
          </w:tcPr>
          <w:p w14:paraId="596E8418" w14:textId="77777777" w:rsidR="00F90FD5" w:rsidRPr="00133BA8" w:rsidRDefault="00F90FD5" w:rsidP="008A2F49">
            <w:pPr>
              <w:spacing w:after="0"/>
              <w:contextualSpacing/>
              <w:jc w:val="center"/>
              <w:rPr>
                <w:b/>
                <w:szCs w:val="20"/>
              </w:rPr>
            </w:pPr>
            <w:r w:rsidRPr="00133BA8">
              <w:rPr>
                <w:b/>
                <w:szCs w:val="20"/>
              </w:rPr>
              <w:t>AG</w:t>
            </w:r>
          </w:p>
        </w:tc>
        <w:tc>
          <w:tcPr>
            <w:tcW w:w="3827" w:type="dxa"/>
            <w:vAlign w:val="center"/>
          </w:tcPr>
          <w:p w14:paraId="7FCE79A9" w14:textId="77777777" w:rsidR="00F90FD5" w:rsidRPr="00133BA8" w:rsidRDefault="0041526F" w:rsidP="008A2F49">
            <w:pPr>
              <w:spacing w:after="0"/>
              <w:contextualSpacing/>
              <w:rPr>
                <w:szCs w:val="20"/>
              </w:rPr>
            </w:pPr>
            <w:r w:rsidRPr="00133BA8">
              <w:rPr>
                <w:szCs w:val="20"/>
              </w:rPr>
              <w:t>Mechanické namáhání: nárazy</w:t>
            </w:r>
          </w:p>
        </w:tc>
        <w:tc>
          <w:tcPr>
            <w:tcW w:w="4820" w:type="dxa"/>
            <w:vAlign w:val="center"/>
          </w:tcPr>
          <w:p w14:paraId="2F1E4CA5" w14:textId="77777777" w:rsidR="00F90FD5" w:rsidRPr="00133BA8" w:rsidRDefault="00F90FD5" w:rsidP="008A2F49">
            <w:pPr>
              <w:spacing w:after="0"/>
              <w:contextualSpacing/>
              <w:rPr>
                <w:szCs w:val="20"/>
              </w:rPr>
            </w:pPr>
            <w:r w:rsidRPr="00133BA8">
              <w:rPr>
                <w:b/>
                <w:szCs w:val="20"/>
              </w:rPr>
              <w:t>AG2</w:t>
            </w:r>
            <w:r w:rsidRPr="00133BA8">
              <w:rPr>
                <w:szCs w:val="20"/>
              </w:rPr>
              <w:t xml:space="preserve"> </w:t>
            </w:r>
            <w:r w:rsidR="0027387B" w:rsidRPr="00133BA8">
              <w:rPr>
                <w:szCs w:val="20"/>
              </w:rPr>
              <w:t>do</w:t>
            </w:r>
            <w:r w:rsidRPr="00133BA8">
              <w:rPr>
                <w:szCs w:val="20"/>
              </w:rPr>
              <w:t xml:space="preserve"> úrovn</w:t>
            </w:r>
            <w:r w:rsidR="0027387B" w:rsidRPr="00133BA8">
              <w:rPr>
                <w:szCs w:val="20"/>
              </w:rPr>
              <w:t>ě</w:t>
            </w:r>
            <w:r w:rsidRPr="00133BA8">
              <w:rPr>
                <w:szCs w:val="20"/>
              </w:rPr>
              <w:t xml:space="preserve"> nárazníků automobilů, jinak normální</w:t>
            </w:r>
          </w:p>
        </w:tc>
      </w:tr>
      <w:tr w:rsidR="00F90FD5" w:rsidRPr="00133BA8" w14:paraId="36E67AF8" w14:textId="77777777" w:rsidTr="008A2F49">
        <w:trPr>
          <w:cantSplit/>
          <w:trHeight w:val="20"/>
          <w:jc w:val="center"/>
        </w:trPr>
        <w:tc>
          <w:tcPr>
            <w:tcW w:w="965" w:type="dxa"/>
            <w:vAlign w:val="center"/>
          </w:tcPr>
          <w:p w14:paraId="1A38B7F9" w14:textId="77777777" w:rsidR="00F90FD5" w:rsidRPr="00133BA8" w:rsidRDefault="00F90FD5" w:rsidP="008A2F49">
            <w:pPr>
              <w:spacing w:after="0"/>
              <w:contextualSpacing/>
              <w:jc w:val="center"/>
              <w:rPr>
                <w:szCs w:val="20"/>
              </w:rPr>
            </w:pPr>
            <w:r w:rsidRPr="00133BA8">
              <w:rPr>
                <w:szCs w:val="20"/>
              </w:rPr>
              <w:t>AH1</w:t>
            </w:r>
          </w:p>
        </w:tc>
        <w:tc>
          <w:tcPr>
            <w:tcW w:w="3827" w:type="dxa"/>
            <w:vAlign w:val="center"/>
          </w:tcPr>
          <w:p w14:paraId="0CF6836F" w14:textId="77777777" w:rsidR="00F90FD5" w:rsidRPr="00133BA8" w:rsidRDefault="00F90FD5" w:rsidP="008A2F49">
            <w:pPr>
              <w:spacing w:after="0"/>
              <w:contextualSpacing/>
              <w:rPr>
                <w:szCs w:val="20"/>
              </w:rPr>
            </w:pPr>
            <w:r w:rsidRPr="00133BA8">
              <w:rPr>
                <w:szCs w:val="20"/>
              </w:rPr>
              <w:t>Vibrace</w:t>
            </w:r>
          </w:p>
        </w:tc>
        <w:tc>
          <w:tcPr>
            <w:tcW w:w="4820" w:type="dxa"/>
            <w:vAlign w:val="center"/>
          </w:tcPr>
          <w:p w14:paraId="681CE0BC" w14:textId="77777777" w:rsidR="00F90FD5" w:rsidRPr="00133BA8" w:rsidRDefault="00F90FD5" w:rsidP="008A2F49">
            <w:pPr>
              <w:spacing w:after="0"/>
              <w:contextualSpacing/>
              <w:rPr>
                <w:szCs w:val="20"/>
              </w:rPr>
            </w:pPr>
            <w:r w:rsidRPr="00133BA8">
              <w:rPr>
                <w:szCs w:val="20"/>
              </w:rPr>
              <w:t>normální</w:t>
            </w:r>
          </w:p>
        </w:tc>
      </w:tr>
      <w:tr w:rsidR="00F90FD5" w:rsidRPr="00133BA8" w14:paraId="760FA6DA" w14:textId="77777777" w:rsidTr="008A2F49">
        <w:trPr>
          <w:cantSplit/>
          <w:trHeight w:val="20"/>
          <w:jc w:val="center"/>
        </w:trPr>
        <w:tc>
          <w:tcPr>
            <w:tcW w:w="965" w:type="dxa"/>
            <w:vAlign w:val="center"/>
          </w:tcPr>
          <w:p w14:paraId="43083A6F" w14:textId="77777777" w:rsidR="00F90FD5" w:rsidRPr="00133BA8" w:rsidRDefault="00F90FD5" w:rsidP="008A2F49">
            <w:pPr>
              <w:spacing w:after="0"/>
              <w:contextualSpacing/>
              <w:jc w:val="center"/>
              <w:rPr>
                <w:b/>
                <w:bCs/>
                <w:szCs w:val="20"/>
              </w:rPr>
            </w:pPr>
            <w:r w:rsidRPr="00133BA8">
              <w:rPr>
                <w:b/>
                <w:bCs/>
                <w:szCs w:val="20"/>
              </w:rPr>
              <w:t>AK1</w:t>
            </w:r>
          </w:p>
        </w:tc>
        <w:tc>
          <w:tcPr>
            <w:tcW w:w="3827" w:type="dxa"/>
            <w:vAlign w:val="center"/>
          </w:tcPr>
          <w:p w14:paraId="2DB692F6" w14:textId="77777777" w:rsidR="00F90FD5" w:rsidRPr="00133BA8" w:rsidRDefault="00F90FD5" w:rsidP="008A2F49">
            <w:pPr>
              <w:spacing w:after="0"/>
              <w:contextualSpacing/>
              <w:rPr>
                <w:szCs w:val="20"/>
              </w:rPr>
            </w:pPr>
            <w:r w:rsidRPr="00133BA8">
              <w:rPr>
                <w:szCs w:val="20"/>
              </w:rPr>
              <w:t>Výskyt rostlinstva nebo plísní</w:t>
            </w:r>
          </w:p>
        </w:tc>
        <w:tc>
          <w:tcPr>
            <w:tcW w:w="4820" w:type="dxa"/>
            <w:vAlign w:val="center"/>
          </w:tcPr>
          <w:p w14:paraId="5030AAA7" w14:textId="5522B941" w:rsidR="00F90FD5" w:rsidRPr="00133BA8" w:rsidRDefault="00F90FD5" w:rsidP="008A2F49">
            <w:pPr>
              <w:spacing w:after="0"/>
              <w:contextualSpacing/>
              <w:rPr>
                <w:szCs w:val="20"/>
              </w:rPr>
            </w:pPr>
            <w:r w:rsidRPr="00133BA8">
              <w:rPr>
                <w:szCs w:val="20"/>
              </w:rPr>
              <w:t>normální</w:t>
            </w:r>
            <w:r w:rsidR="00747215" w:rsidRPr="00133BA8">
              <w:rPr>
                <w:szCs w:val="20"/>
              </w:rPr>
              <w:t>; viz upřesnění dále</w:t>
            </w:r>
          </w:p>
        </w:tc>
      </w:tr>
      <w:tr w:rsidR="00F90FD5" w:rsidRPr="00133BA8" w14:paraId="0F2B143C" w14:textId="77777777" w:rsidTr="008A2F49">
        <w:trPr>
          <w:cantSplit/>
          <w:trHeight w:val="20"/>
          <w:jc w:val="center"/>
        </w:trPr>
        <w:tc>
          <w:tcPr>
            <w:tcW w:w="965" w:type="dxa"/>
            <w:vAlign w:val="center"/>
          </w:tcPr>
          <w:p w14:paraId="5180DF66" w14:textId="77777777" w:rsidR="00F90FD5" w:rsidRPr="00133BA8" w:rsidRDefault="00F90FD5" w:rsidP="008A2F49">
            <w:pPr>
              <w:spacing w:after="0"/>
              <w:contextualSpacing/>
              <w:jc w:val="center"/>
              <w:rPr>
                <w:b/>
                <w:szCs w:val="20"/>
              </w:rPr>
            </w:pPr>
            <w:r w:rsidRPr="00133BA8">
              <w:rPr>
                <w:b/>
                <w:szCs w:val="20"/>
              </w:rPr>
              <w:t>AL2</w:t>
            </w:r>
          </w:p>
        </w:tc>
        <w:tc>
          <w:tcPr>
            <w:tcW w:w="3827" w:type="dxa"/>
            <w:vAlign w:val="center"/>
          </w:tcPr>
          <w:p w14:paraId="58071C9A" w14:textId="77777777" w:rsidR="00F90FD5" w:rsidRPr="00133BA8" w:rsidRDefault="00F90FD5" w:rsidP="008A2F49">
            <w:pPr>
              <w:spacing w:after="0"/>
              <w:contextualSpacing/>
              <w:rPr>
                <w:szCs w:val="20"/>
              </w:rPr>
            </w:pPr>
            <w:r w:rsidRPr="00133BA8">
              <w:rPr>
                <w:szCs w:val="20"/>
              </w:rPr>
              <w:t>Výskyt živočichů</w:t>
            </w:r>
          </w:p>
        </w:tc>
        <w:tc>
          <w:tcPr>
            <w:tcW w:w="4820" w:type="dxa"/>
            <w:vAlign w:val="center"/>
          </w:tcPr>
          <w:p w14:paraId="23E123E7" w14:textId="6E6D80B0" w:rsidR="00F90FD5" w:rsidRPr="00133BA8" w:rsidRDefault="002C2491" w:rsidP="008A2F49">
            <w:pPr>
              <w:spacing w:after="0"/>
              <w:contextualSpacing/>
              <w:rPr>
                <w:szCs w:val="20"/>
              </w:rPr>
            </w:pPr>
            <w:r w:rsidRPr="00133BA8">
              <w:rPr>
                <w:szCs w:val="20"/>
              </w:rPr>
              <w:t>viz v</w:t>
            </w:r>
            <w:r w:rsidR="00591172" w:rsidRPr="00133BA8">
              <w:rPr>
                <w:szCs w:val="20"/>
              </w:rPr>
              <w:t>azba na vnější vliv AB7</w:t>
            </w:r>
            <w:r w:rsidR="00591172" w:rsidRPr="00133BA8">
              <w:rPr>
                <w:szCs w:val="20"/>
              </w:rPr>
              <w:br/>
            </w:r>
            <w:r w:rsidR="00F90FD5" w:rsidRPr="00133BA8">
              <w:rPr>
                <w:szCs w:val="20"/>
              </w:rPr>
              <w:t xml:space="preserve">možný výskyt hmyzu nebo ptáků; min. </w:t>
            </w:r>
            <w:r w:rsidR="00F90FD5" w:rsidRPr="00133BA8">
              <w:rPr>
                <w:b/>
                <w:szCs w:val="20"/>
              </w:rPr>
              <w:t>IP44</w:t>
            </w:r>
          </w:p>
        </w:tc>
      </w:tr>
      <w:tr w:rsidR="00F87A2A" w:rsidRPr="00133BA8" w14:paraId="213BCF76" w14:textId="77777777" w:rsidTr="004F25D7">
        <w:trPr>
          <w:cantSplit/>
          <w:trHeight w:val="20"/>
          <w:jc w:val="center"/>
        </w:trPr>
        <w:tc>
          <w:tcPr>
            <w:tcW w:w="965" w:type="dxa"/>
            <w:shd w:val="clear" w:color="auto" w:fill="auto"/>
            <w:vAlign w:val="center"/>
          </w:tcPr>
          <w:p w14:paraId="02B407EF" w14:textId="77777777" w:rsidR="00F87A2A" w:rsidRPr="00133BA8" w:rsidRDefault="00F87A2A" w:rsidP="00715E66">
            <w:pPr>
              <w:spacing w:after="0"/>
              <w:contextualSpacing/>
              <w:jc w:val="center"/>
              <w:rPr>
                <w:b/>
                <w:szCs w:val="20"/>
              </w:rPr>
            </w:pPr>
            <w:r w:rsidRPr="00133BA8">
              <w:rPr>
                <w:b/>
                <w:szCs w:val="20"/>
              </w:rPr>
              <w:t>AM-1-2</w:t>
            </w:r>
          </w:p>
        </w:tc>
        <w:tc>
          <w:tcPr>
            <w:tcW w:w="3827" w:type="dxa"/>
            <w:shd w:val="clear" w:color="auto" w:fill="auto"/>
            <w:vAlign w:val="center"/>
          </w:tcPr>
          <w:p w14:paraId="4FA10FE6" w14:textId="77777777" w:rsidR="00F87A2A" w:rsidRPr="00133BA8" w:rsidRDefault="00F87A2A" w:rsidP="00715E66">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shd w:val="clear" w:color="auto" w:fill="auto"/>
            <w:vAlign w:val="center"/>
          </w:tcPr>
          <w:p w14:paraId="70EBCD9C" w14:textId="2701AA4C" w:rsidR="00F87A2A" w:rsidRPr="00133BA8" w:rsidRDefault="00F87A2A" w:rsidP="00715E66">
            <w:pPr>
              <w:spacing w:after="0"/>
              <w:contextualSpacing/>
              <w:rPr>
                <w:szCs w:val="20"/>
              </w:rPr>
            </w:pPr>
            <w:r w:rsidRPr="00133BA8">
              <w:rPr>
                <w:szCs w:val="20"/>
              </w:rPr>
              <w:t xml:space="preserve">předpokládá se </w:t>
            </w:r>
            <w:r w:rsidRPr="00133BA8">
              <w:rPr>
                <w:b/>
                <w:bCs/>
                <w:szCs w:val="20"/>
              </w:rPr>
              <w:t>normální úroveň harmonických</w:t>
            </w:r>
            <w:r w:rsidRPr="00133BA8">
              <w:rPr>
                <w:szCs w:val="20"/>
              </w:rPr>
              <w:t xml:space="preserve"> dle tabulky 1 ČSN EN 61000-2-2; dle objektu, viz </w:t>
            </w:r>
            <w:r w:rsidRPr="00133BA8">
              <w:rPr>
                <w:szCs w:val="20"/>
              </w:rPr>
              <w:fldChar w:fldCharType="begin"/>
            </w:r>
            <w:r w:rsidRPr="00133BA8">
              <w:rPr>
                <w:szCs w:val="20"/>
              </w:rPr>
              <w:instrText xml:space="preserve"> REF _Ref105950111 \r \h </w:instrText>
            </w:r>
            <w:r w:rsidR="004F25D7" w:rsidRPr="00133BA8">
              <w:rPr>
                <w:szCs w:val="20"/>
              </w:rPr>
              <w:instrText xml:space="preserve"> \* MERGEFORMAT </w:instrText>
            </w:r>
            <w:r w:rsidRPr="00133BA8">
              <w:rPr>
                <w:szCs w:val="20"/>
              </w:rPr>
            </w:r>
            <w:r w:rsidRPr="00133BA8">
              <w:rPr>
                <w:szCs w:val="20"/>
              </w:rPr>
              <w:fldChar w:fldCharType="separate"/>
            </w:r>
            <w:r w:rsidR="00AA262A">
              <w:rPr>
                <w:szCs w:val="20"/>
              </w:rPr>
              <w:t>Příloha č. 1</w:t>
            </w:r>
            <w:r w:rsidRPr="00133BA8">
              <w:rPr>
                <w:szCs w:val="20"/>
              </w:rPr>
              <w:fldChar w:fldCharType="end"/>
            </w:r>
          </w:p>
        </w:tc>
      </w:tr>
      <w:tr w:rsidR="00F90FD5" w:rsidRPr="00133BA8" w14:paraId="78F30466" w14:textId="77777777" w:rsidTr="008A2F49">
        <w:trPr>
          <w:cantSplit/>
          <w:trHeight w:val="20"/>
          <w:jc w:val="center"/>
        </w:trPr>
        <w:tc>
          <w:tcPr>
            <w:tcW w:w="965" w:type="dxa"/>
            <w:vAlign w:val="center"/>
          </w:tcPr>
          <w:p w14:paraId="3C7ED563" w14:textId="77777777" w:rsidR="00F90FD5" w:rsidRPr="00133BA8" w:rsidRDefault="00F90FD5" w:rsidP="008A2F49">
            <w:pPr>
              <w:spacing w:after="0"/>
              <w:contextualSpacing/>
              <w:jc w:val="center"/>
              <w:rPr>
                <w:szCs w:val="20"/>
              </w:rPr>
            </w:pPr>
            <w:r w:rsidRPr="00133BA8">
              <w:rPr>
                <w:szCs w:val="20"/>
              </w:rPr>
              <w:t>AN1</w:t>
            </w:r>
          </w:p>
        </w:tc>
        <w:tc>
          <w:tcPr>
            <w:tcW w:w="3827" w:type="dxa"/>
            <w:vAlign w:val="center"/>
          </w:tcPr>
          <w:p w14:paraId="68CCF9A6" w14:textId="77777777" w:rsidR="00F90FD5" w:rsidRPr="00133BA8" w:rsidRDefault="0041526F" w:rsidP="008A2F49">
            <w:pPr>
              <w:spacing w:after="0"/>
              <w:contextualSpacing/>
              <w:rPr>
                <w:szCs w:val="20"/>
              </w:rPr>
            </w:pPr>
            <w:r w:rsidRPr="00133BA8">
              <w:rPr>
                <w:szCs w:val="20"/>
              </w:rPr>
              <w:t>Intenzita slunečního záření</w:t>
            </w:r>
          </w:p>
        </w:tc>
        <w:tc>
          <w:tcPr>
            <w:tcW w:w="4820" w:type="dxa"/>
            <w:vAlign w:val="center"/>
          </w:tcPr>
          <w:p w14:paraId="1A924879" w14:textId="1D8A13B5" w:rsidR="00F90FD5" w:rsidRPr="00133BA8" w:rsidRDefault="00747215" w:rsidP="008A2F49">
            <w:pPr>
              <w:spacing w:after="0"/>
              <w:contextualSpacing/>
              <w:rPr>
                <w:szCs w:val="20"/>
              </w:rPr>
            </w:pPr>
            <w:r w:rsidRPr="00133BA8">
              <w:rPr>
                <w:szCs w:val="20"/>
              </w:rPr>
              <w:t>N</w:t>
            </w:r>
            <w:r w:rsidR="00F90FD5" w:rsidRPr="00133BA8">
              <w:rPr>
                <w:szCs w:val="20"/>
              </w:rPr>
              <w:t>ormální</w:t>
            </w:r>
          </w:p>
        </w:tc>
      </w:tr>
      <w:tr w:rsidR="00F90FD5" w:rsidRPr="00133BA8" w14:paraId="46C18687" w14:textId="77777777" w:rsidTr="008A2F49">
        <w:trPr>
          <w:cantSplit/>
          <w:trHeight w:val="20"/>
          <w:jc w:val="center"/>
        </w:trPr>
        <w:tc>
          <w:tcPr>
            <w:tcW w:w="965" w:type="dxa"/>
            <w:vAlign w:val="center"/>
          </w:tcPr>
          <w:p w14:paraId="1DFCB0F9" w14:textId="77777777" w:rsidR="00F90FD5" w:rsidRPr="00133BA8" w:rsidRDefault="00F90FD5" w:rsidP="008A2F49">
            <w:pPr>
              <w:spacing w:after="0"/>
              <w:contextualSpacing/>
              <w:jc w:val="center"/>
              <w:rPr>
                <w:szCs w:val="20"/>
              </w:rPr>
            </w:pPr>
            <w:r w:rsidRPr="00133BA8">
              <w:rPr>
                <w:szCs w:val="20"/>
              </w:rPr>
              <w:t>AP1</w:t>
            </w:r>
          </w:p>
        </w:tc>
        <w:tc>
          <w:tcPr>
            <w:tcW w:w="3827" w:type="dxa"/>
            <w:vAlign w:val="center"/>
          </w:tcPr>
          <w:p w14:paraId="021DF3F0" w14:textId="77777777" w:rsidR="00F90FD5" w:rsidRPr="00133BA8" w:rsidRDefault="00F90FD5" w:rsidP="008A2F49">
            <w:pPr>
              <w:spacing w:after="0"/>
              <w:contextualSpacing/>
              <w:rPr>
                <w:szCs w:val="20"/>
              </w:rPr>
            </w:pPr>
            <w:r w:rsidRPr="00133BA8">
              <w:rPr>
                <w:szCs w:val="20"/>
              </w:rPr>
              <w:t>Seismické účinky</w:t>
            </w:r>
          </w:p>
        </w:tc>
        <w:tc>
          <w:tcPr>
            <w:tcW w:w="4820" w:type="dxa"/>
            <w:vAlign w:val="center"/>
          </w:tcPr>
          <w:p w14:paraId="5223E97F" w14:textId="41D8A1C9" w:rsidR="00F90FD5" w:rsidRPr="00133BA8" w:rsidRDefault="00747215" w:rsidP="008A2F49">
            <w:pPr>
              <w:spacing w:after="0"/>
              <w:contextualSpacing/>
              <w:rPr>
                <w:szCs w:val="20"/>
              </w:rPr>
            </w:pPr>
            <w:r w:rsidRPr="00133BA8">
              <w:rPr>
                <w:szCs w:val="20"/>
              </w:rPr>
              <w:t>N</w:t>
            </w:r>
            <w:r w:rsidR="00F90FD5" w:rsidRPr="00133BA8">
              <w:rPr>
                <w:szCs w:val="20"/>
              </w:rPr>
              <w:t>ormální</w:t>
            </w:r>
          </w:p>
        </w:tc>
      </w:tr>
      <w:tr w:rsidR="00F90FD5" w:rsidRPr="00133BA8" w14:paraId="5AA138D5" w14:textId="77777777" w:rsidTr="008A2F49">
        <w:trPr>
          <w:cantSplit/>
          <w:trHeight w:val="20"/>
          <w:jc w:val="center"/>
        </w:trPr>
        <w:tc>
          <w:tcPr>
            <w:tcW w:w="965" w:type="dxa"/>
            <w:vAlign w:val="center"/>
          </w:tcPr>
          <w:p w14:paraId="0952CE46" w14:textId="77777777" w:rsidR="00F90FD5" w:rsidRPr="00133BA8" w:rsidRDefault="00F90FD5" w:rsidP="008A2F49">
            <w:pPr>
              <w:spacing w:after="0"/>
              <w:contextualSpacing/>
              <w:jc w:val="center"/>
              <w:rPr>
                <w:szCs w:val="20"/>
              </w:rPr>
            </w:pPr>
            <w:r w:rsidRPr="00133BA8">
              <w:rPr>
                <w:szCs w:val="20"/>
              </w:rPr>
              <w:t>AQ1</w:t>
            </w:r>
          </w:p>
        </w:tc>
        <w:tc>
          <w:tcPr>
            <w:tcW w:w="3827" w:type="dxa"/>
            <w:vAlign w:val="center"/>
          </w:tcPr>
          <w:p w14:paraId="48C0161E" w14:textId="77777777" w:rsidR="00F90FD5" w:rsidRPr="00133BA8" w:rsidRDefault="0041526F" w:rsidP="008A2F49">
            <w:pPr>
              <w:spacing w:after="0"/>
              <w:contextualSpacing/>
              <w:rPr>
                <w:szCs w:val="20"/>
              </w:rPr>
            </w:pPr>
            <w:r w:rsidRPr="00133BA8">
              <w:rPr>
                <w:szCs w:val="20"/>
              </w:rPr>
              <w:t>Blesková úroveň a blesková hustota</w:t>
            </w:r>
          </w:p>
        </w:tc>
        <w:tc>
          <w:tcPr>
            <w:tcW w:w="4820" w:type="dxa"/>
            <w:vAlign w:val="center"/>
          </w:tcPr>
          <w:p w14:paraId="0C1D49B4" w14:textId="30FA2378" w:rsidR="00F90FD5" w:rsidRPr="00133BA8" w:rsidRDefault="00747215" w:rsidP="008A2F49">
            <w:pPr>
              <w:spacing w:after="0"/>
              <w:contextualSpacing/>
              <w:rPr>
                <w:szCs w:val="20"/>
              </w:rPr>
            </w:pPr>
            <w:r w:rsidRPr="00133BA8">
              <w:rPr>
                <w:szCs w:val="20"/>
              </w:rPr>
              <w:t>N</w:t>
            </w:r>
            <w:r w:rsidR="00F90FD5" w:rsidRPr="00133BA8">
              <w:rPr>
                <w:szCs w:val="20"/>
              </w:rPr>
              <w:t>ormální</w:t>
            </w:r>
          </w:p>
        </w:tc>
      </w:tr>
      <w:tr w:rsidR="00F90FD5" w:rsidRPr="00133BA8" w14:paraId="5C3253FF" w14:textId="77777777" w:rsidTr="008A2F49">
        <w:trPr>
          <w:cantSplit/>
          <w:trHeight w:val="20"/>
          <w:jc w:val="center"/>
        </w:trPr>
        <w:tc>
          <w:tcPr>
            <w:tcW w:w="965" w:type="dxa"/>
            <w:vAlign w:val="center"/>
          </w:tcPr>
          <w:p w14:paraId="760E374A" w14:textId="77777777" w:rsidR="00F90FD5" w:rsidRPr="00133BA8" w:rsidRDefault="00F90FD5" w:rsidP="008A2F49">
            <w:pPr>
              <w:spacing w:after="0"/>
              <w:contextualSpacing/>
              <w:jc w:val="center"/>
              <w:rPr>
                <w:szCs w:val="20"/>
              </w:rPr>
            </w:pPr>
            <w:r w:rsidRPr="00133BA8">
              <w:rPr>
                <w:szCs w:val="20"/>
              </w:rPr>
              <w:t>AR1</w:t>
            </w:r>
          </w:p>
        </w:tc>
        <w:tc>
          <w:tcPr>
            <w:tcW w:w="3827" w:type="dxa"/>
            <w:vAlign w:val="center"/>
          </w:tcPr>
          <w:p w14:paraId="1A6C1203" w14:textId="77777777" w:rsidR="00F90FD5" w:rsidRPr="00133BA8" w:rsidRDefault="00F90FD5" w:rsidP="008A2F49">
            <w:pPr>
              <w:spacing w:after="0"/>
              <w:contextualSpacing/>
              <w:rPr>
                <w:szCs w:val="20"/>
              </w:rPr>
            </w:pPr>
            <w:r w:rsidRPr="00133BA8">
              <w:rPr>
                <w:szCs w:val="20"/>
              </w:rPr>
              <w:t>Pohyb vzduchu</w:t>
            </w:r>
          </w:p>
        </w:tc>
        <w:tc>
          <w:tcPr>
            <w:tcW w:w="4820" w:type="dxa"/>
            <w:vAlign w:val="center"/>
          </w:tcPr>
          <w:p w14:paraId="3EFBC7F2" w14:textId="7F4353BF" w:rsidR="00F90FD5" w:rsidRPr="00133BA8" w:rsidRDefault="00747215" w:rsidP="008A2F49">
            <w:pPr>
              <w:spacing w:after="0"/>
              <w:contextualSpacing/>
              <w:rPr>
                <w:szCs w:val="20"/>
              </w:rPr>
            </w:pPr>
            <w:r w:rsidRPr="00133BA8">
              <w:rPr>
                <w:szCs w:val="20"/>
              </w:rPr>
              <w:t>N</w:t>
            </w:r>
            <w:r w:rsidR="00F90FD5" w:rsidRPr="00133BA8">
              <w:rPr>
                <w:szCs w:val="20"/>
              </w:rPr>
              <w:t>ormální</w:t>
            </w:r>
          </w:p>
        </w:tc>
      </w:tr>
      <w:tr w:rsidR="00F90FD5" w:rsidRPr="00133BA8" w14:paraId="1238720E" w14:textId="77777777" w:rsidTr="008A2F49">
        <w:trPr>
          <w:cantSplit/>
          <w:trHeight w:val="20"/>
          <w:jc w:val="center"/>
        </w:trPr>
        <w:tc>
          <w:tcPr>
            <w:tcW w:w="965" w:type="dxa"/>
            <w:vAlign w:val="center"/>
          </w:tcPr>
          <w:p w14:paraId="11CD499D" w14:textId="77777777" w:rsidR="00F90FD5" w:rsidRPr="00133BA8" w:rsidRDefault="00F90FD5" w:rsidP="008A2F49">
            <w:pPr>
              <w:spacing w:after="0"/>
              <w:contextualSpacing/>
              <w:jc w:val="center"/>
              <w:rPr>
                <w:szCs w:val="20"/>
              </w:rPr>
            </w:pPr>
            <w:r w:rsidRPr="00133BA8">
              <w:rPr>
                <w:szCs w:val="20"/>
              </w:rPr>
              <w:t>AS1</w:t>
            </w:r>
          </w:p>
        </w:tc>
        <w:tc>
          <w:tcPr>
            <w:tcW w:w="3827" w:type="dxa"/>
            <w:vAlign w:val="center"/>
          </w:tcPr>
          <w:p w14:paraId="0B8DB5B3" w14:textId="77777777" w:rsidR="00F90FD5" w:rsidRPr="00133BA8" w:rsidRDefault="00F90FD5" w:rsidP="008A2F49">
            <w:pPr>
              <w:spacing w:after="0"/>
              <w:contextualSpacing/>
              <w:rPr>
                <w:szCs w:val="20"/>
              </w:rPr>
            </w:pPr>
            <w:r w:rsidRPr="00133BA8">
              <w:rPr>
                <w:szCs w:val="20"/>
              </w:rPr>
              <w:t>Vítr</w:t>
            </w:r>
          </w:p>
        </w:tc>
        <w:tc>
          <w:tcPr>
            <w:tcW w:w="4820" w:type="dxa"/>
            <w:vAlign w:val="center"/>
          </w:tcPr>
          <w:p w14:paraId="56804734" w14:textId="77777777" w:rsidR="00F90FD5" w:rsidRPr="00133BA8" w:rsidRDefault="00F90FD5" w:rsidP="008A2F49">
            <w:pPr>
              <w:spacing w:after="0"/>
              <w:contextualSpacing/>
              <w:rPr>
                <w:szCs w:val="20"/>
              </w:rPr>
            </w:pPr>
            <w:r w:rsidRPr="00133BA8">
              <w:rPr>
                <w:szCs w:val="20"/>
              </w:rPr>
              <w:t>nevyskytuje se</w:t>
            </w:r>
          </w:p>
        </w:tc>
      </w:tr>
      <w:tr w:rsidR="00F90FD5" w:rsidRPr="00133BA8" w14:paraId="5FB5D7CE" w14:textId="77777777" w:rsidTr="008A2F49">
        <w:trPr>
          <w:cantSplit/>
          <w:trHeight w:val="20"/>
          <w:jc w:val="center"/>
        </w:trPr>
        <w:tc>
          <w:tcPr>
            <w:tcW w:w="965" w:type="dxa"/>
            <w:shd w:val="clear" w:color="auto" w:fill="F2F2F2" w:themeFill="background1" w:themeFillShade="F2"/>
            <w:vAlign w:val="center"/>
          </w:tcPr>
          <w:p w14:paraId="1A7C4699" w14:textId="77777777" w:rsidR="00F90FD5" w:rsidRPr="00133BA8" w:rsidRDefault="00F90FD5" w:rsidP="008A2F49">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2CAD284F" w14:textId="77777777" w:rsidR="00F90FD5" w:rsidRPr="00133BA8" w:rsidRDefault="00F90FD5" w:rsidP="008A2F49">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09F0388B" w14:textId="77777777" w:rsidR="00F90FD5" w:rsidRPr="00133BA8" w:rsidRDefault="00F90FD5" w:rsidP="008A2F49">
            <w:pPr>
              <w:spacing w:after="0"/>
              <w:contextualSpacing/>
              <w:rPr>
                <w:b/>
                <w:szCs w:val="20"/>
              </w:rPr>
            </w:pPr>
          </w:p>
        </w:tc>
      </w:tr>
      <w:tr w:rsidR="00491AE4" w:rsidRPr="00133BA8" w14:paraId="7211A4C2" w14:textId="77777777" w:rsidTr="008A2F49">
        <w:trPr>
          <w:cantSplit/>
          <w:trHeight w:val="20"/>
          <w:jc w:val="center"/>
        </w:trPr>
        <w:tc>
          <w:tcPr>
            <w:tcW w:w="965" w:type="dxa"/>
            <w:vAlign w:val="center"/>
          </w:tcPr>
          <w:p w14:paraId="5E24D339" w14:textId="77777777" w:rsidR="00491AE4" w:rsidRPr="00491AE4" w:rsidRDefault="00491AE4" w:rsidP="00491AE4">
            <w:pPr>
              <w:spacing w:after="0"/>
              <w:contextualSpacing/>
              <w:jc w:val="center"/>
              <w:rPr>
                <w:b/>
                <w:bCs/>
                <w:szCs w:val="20"/>
              </w:rPr>
            </w:pPr>
            <w:r w:rsidRPr="00491AE4">
              <w:rPr>
                <w:b/>
                <w:bCs/>
                <w:szCs w:val="20"/>
              </w:rPr>
              <w:t>BA1</w:t>
            </w:r>
          </w:p>
        </w:tc>
        <w:tc>
          <w:tcPr>
            <w:tcW w:w="3827" w:type="dxa"/>
            <w:vAlign w:val="center"/>
          </w:tcPr>
          <w:p w14:paraId="45C8264C" w14:textId="77777777" w:rsidR="00491AE4" w:rsidRPr="00133BA8" w:rsidRDefault="00491AE4" w:rsidP="00491AE4">
            <w:pPr>
              <w:spacing w:after="0"/>
              <w:contextualSpacing/>
              <w:rPr>
                <w:szCs w:val="20"/>
              </w:rPr>
            </w:pPr>
            <w:r w:rsidRPr="00133BA8">
              <w:rPr>
                <w:szCs w:val="20"/>
              </w:rPr>
              <w:t>Schopnost osob</w:t>
            </w:r>
          </w:p>
        </w:tc>
        <w:tc>
          <w:tcPr>
            <w:tcW w:w="4820" w:type="dxa"/>
            <w:vAlign w:val="center"/>
          </w:tcPr>
          <w:p w14:paraId="2A71FD5D" w14:textId="41A86132" w:rsidR="00491AE4" w:rsidRPr="00133BA8" w:rsidRDefault="00491AE4" w:rsidP="00491AE4">
            <w:pPr>
              <w:spacing w:after="0"/>
              <w:contextualSpacing/>
              <w:rPr>
                <w:szCs w:val="20"/>
              </w:rPr>
            </w:pPr>
            <w:r w:rsidRPr="00133BA8">
              <w:rPr>
                <w:szCs w:val="20"/>
              </w:rPr>
              <w:t>osoby nejméně školené (zaměstnanci</w:t>
            </w:r>
            <w:r>
              <w:rPr>
                <w:szCs w:val="20"/>
              </w:rPr>
              <w:t>, stážisté</w:t>
            </w:r>
            <w:r w:rsidRPr="00133BA8">
              <w:rPr>
                <w:szCs w:val="20"/>
              </w:rPr>
              <w:t>)</w:t>
            </w:r>
          </w:p>
        </w:tc>
      </w:tr>
      <w:tr w:rsidR="00491AE4" w:rsidRPr="00133BA8" w14:paraId="4D0129CD" w14:textId="77777777" w:rsidTr="00C17371">
        <w:trPr>
          <w:cantSplit/>
          <w:trHeight w:val="20"/>
          <w:jc w:val="center"/>
        </w:trPr>
        <w:tc>
          <w:tcPr>
            <w:tcW w:w="965" w:type="dxa"/>
            <w:vAlign w:val="center"/>
          </w:tcPr>
          <w:p w14:paraId="6C786B97" w14:textId="77777777" w:rsidR="00491AE4" w:rsidRPr="00133BA8" w:rsidRDefault="00491AE4" w:rsidP="00491AE4">
            <w:pPr>
              <w:spacing w:after="0"/>
              <w:contextualSpacing/>
              <w:jc w:val="center"/>
              <w:rPr>
                <w:b/>
                <w:szCs w:val="20"/>
              </w:rPr>
            </w:pPr>
            <w:r w:rsidRPr="00133BA8">
              <w:rPr>
                <w:b/>
                <w:szCs w:val="20"/>
              </w:rPr>
              <w:t>BC2</w:t>
            </w:r>
          </w:p>
        </w:tc>
        <w:tc>
          <w:tcPr>
            <w:tcW w:w="3827" w:type="dxa"/>
            <w:vAlign w:val="center"/>
          </w:tcPr>
          <w:p w14:paraId="62C47903" w14:textId="77777777" w:rsidR="00491AE4" w:rsidRPr="00133BA8" w:rsidRDefault="00491AE4" w:rsidP="00491AE4">
            <w:pPr>
              <w:spacing w:after="0"/>
              <w:contextualSpacing/>
              <w:rPr>
                <w:szCs w:val="20"/>
              </w:rPr>
            </w:pPr>
            <w:r w:rsidRPr="00133BA8">
              <w:rPr>
                <w:szCs w:val="20"/>
              </w:rPr>
              <w:t>Kontakt osob s potenciálem země</w:t>
            </w:r>
          </w:p>
        </w:tc>
        <w:tc>
          <w:tcPr>
            <w:tcW w:w="4820" w:type="dxa"/>
            <w:vAlign w:val="center"/>
          </w:tcPr>
          <w:p w14:paraId="26635D5B" w14:textId="77777777" w:rsidR="00491AE4" w:rsidRPr="00133BA8" w:rsidRDefault="00491AE4" w:rsidP="00491AE4">
            <w:pPr>
              <w:spacing w:after="0"/>
              <w:contextualSpacing/>
              <w:rPr>
                <w:szCs w:val="20"/>
              </w:rPr>
            </w:pPr>
            <w:r w:rsidRPr="00133BA8">
              <w:rPr>
                <w:szCs w:val="20"/>
              </w:rPr>
              <w:t>osoby se obvykle nedotýkají cizích vodivých částí a obvykle nestojí na vodivém podkladu</w:t>
            </w:r>
          </w:p>
        </w:tc>
      </w:tr>
      <w:tr w:rsidR="00491AE4" w:rsidRPr="00133BA8" w14:paraId="08EA75C7" w14:textId="77777777" w:rsidTr="008A2F49">
        <w:trPr>
          <w:cantSplit/>
          <w:trHeight w:val="20"/>
          <w:jc w:val="center"/>
        </w:trPr>
        <w:tc>
          <w:tcPr>
            <w:tcW w:w="965" w:type="dxa"/>
            <w:vAlign w:val="center"/>
          </w:tcPr>
          <w:p w14:paraId="3111C9A4" w14:textId="77777777" w:rsidR="00491AE4" w:rsidRPr="00133BA8" w:rsidRDefault="00491AE4" w:rsidP="00491AE4">
            <w:pPr>
              <w:spacing w:after="0"/>
              <w:contextualSpacing/>
              <w:jc w:val="center"/>
              <w:rPr>
                <w:b/>
                <w:szCs w:val="20"/>
              </w:rPr>
            </w:pPr>
            <w:r w:rsidRPr="00133BA8">
              <w:rPr>
                <w:b/>
                <w:szCs w:val="20"/>
              </w:rPr>
              <w:t>BD3</w:t>
            </w:r>
          </w:p>
        </w:tc>
        <w:tc>
          <w:tcPr>
            <w:tcW w:w="3827" w:type="dxa"/>
            <w:vAlign w:val="center"/>
          </w:tcPr>
          <w:p w14:paraId="127174AB" w14:textId="77777777" w:rsidR="00491AE4" w:rsidRPr="00133BA8" w:rsidRDefault="00491AE4" w:rsidP="00491AE4">
            <w:pPr>
              <w:spacing w:after="0"/>
              <w:contextualSpacing/>
              <w:rPr>
                <w:szCs w:val="20"/>
              </w:rPr>
            </w:pPr>
            <w:r w:rsidRPr="00133BA8">
              <w:rPr>
                <w:szCs w:val="20"/>
              </w:rPr>
              <w:t>Podmínky pro evakuaci v případě nebezpečí</w:t>
            </w:r>
          </w:p>
        </w:tc>
        <w:tc>
          <w:tcPr>
            <w:tcW w:w="4820" w:type="dxa"/>
            <w:vAlign w:val="center"/>
          </w:tcPr>
          <w:p w14:paraId="259580AA" w14:textId="77777777" w:rsidR="00491AE4" w:rsidRPr="00133BA8" w:rsidRDefault="00491AE4" w:rsidP="00491AE4">
            <w:pPr>
              <w:spacing w:after="0"/>
              <w:contextualSpacing/>
              <w:rPr>
                <w:szCs w:val="20"/>
              </w:rPr>
            </w:pPr>
            <w:r w:rsidRPr="00133BA8">
              <w:rPr>
                <w:szCs w:val="20"/>
              </w:rPr>
              <w:t>snadné podmínky pro evakuaci; krytá parkoviště</w:t>
            </w:r>
          </w:p>
          <w:p w14:paraId="7375CA9A" w14:textId="77777777" w:rsidR="00491AE4" w:rsidRPr="00133BA8" w:rsidRDefault="00491AE4" w:rsidP="00491AE4">
            <w:pPr>
              <w:spacing w:after="0"/>
              <w:contextualSpacing/>
              <w:rPr>
                <w:szCs w:val="20"/>
              </w:rPr>
            </w:pPr>
            <w:r w:rsidRPr="00133BA8">
              <w:rPr>
                <w:szCs w:val="20"/>
              </w:rPr>
              <w:t>viz ČSN 33 2000-7-718, čl. 718.422.2.101</w:t>
            </w:r>
          </w:p>
        </w:tc>
      </w:tr>
      <w:tr w:rsidR="00491AE4" w:rsidRPr="00133BA8" w14:paraId="513F3445" w14:textId="77777777" w:rsidTr="008A2F49">
        <w:trPr>
          <w:cantSplit/>
          <w:trHeight w:val="20"/>
          <w:jc w:val="center"/>
        </w:trPr>
        <w:tc>
          <w:tcPr>
            <w:tcW w:w="965" w:type="dxa"/>
            <w:vAlign w:val="center"/>
          </w:tcPr>
          <w:p w14:paraId="177CB838" w14:textId="77777777" w:rsidR="00491AE4" w:rsidRPr="00491AE4" w:rsidRDefault="00491AE4" w:rsidP="00491AE4">
            <w:pPr>
              <w:spacing w:after="0"/>
              <w:contextualSpacing/>
              <w:jc w:val="center"/>
              <w:rPr>
                <w:bCs/>
                <w:szCs w:val="20"/>
              </w:rPr>
            </w:pPr>
            <w:r w:rsidRPr="00491AE4">
              <w:rPr>
                <w:bCs/>
                <w:szCs w:val="20"/>
              </w:rPr>
              <w:t>BE1</w:t>
            </w:r>
          </w:p>
        </w:tc>
        <w:tc>
          <w:tcPr>
            <w:tcW w:w="3827" w:type="dxa"/>
            <w:vAlign w:val="center"/>
          </w:tcPr>
          <w:p w14:paraId="26B3FF2F" w14:textId="77777777" w:rsidR="00491AE4" w:rsidRPr="00133BA8" w:rsidRDefault="00491AE4" w:rsidP="00491AE4">
            <w:pPr>
              <w:spacing w:after="0"/>
              <w:contextualSpacing/>
              <w:rPr>
                <w:szCs w:val="20"/>
              </w:rPr>
            </w:pPr>
            <w:r w:rsidRPr="00133BA8">
              <w:rPr>
                <w:szCs w:val="20"/>
              </w:rPr>
              <w:t>Zpracovávané nebo skladované materiály</w:t>
            </w:r>
          </w:p>
        </w:tc>
        <w:tc>
          <w:tcPr>
            <w:tcW w:w="4820" w:type="dxa"/>
            <w:vAlign w:val="center"/>
          </w:tcPr>
          <w:p w14:paraId="673AAE57" w14:textId="2FF87071" w:rsidR="00491AE4" w:rsidRPr="00133BA8" w:rsidRDefault="00491AE4" w:rsidP="00491AE4">
            <w:pPr>
              <w:spacing w:after="0"/>
              <w:contextualSpacing/>
              <w:rPr>
                <w:szCs w:val="20"/>
              </w:rPr>
            </w:pPr>
            <w:r w:rsidRPr="00133BA8">
              <w:rPr>
                <w:szCs w:val="20"/>
              </w:rPr>
              <w:t>bez významného nebezpečí</w:t>
            </w:r>
          </w:p>
        </w:tc>
      </w:tr>
      <w:tr w:rsidR="00491AE4" w:rsidRPr="00133BA8" w14:paraId="34422C5F" w14:textId="77777777" w:rsidTr="008A2F49">
        <w:trPr>
          <w:cantSplit/>
          <w:trHeight w:val="20"/>
          <w:jc w:val="center"/>
        </w:trPr>
        <w:tc>
          <w:tcPr>
            <w:tcW w:w="965" w:type="dxa"/>
            <w:shd w:val="clear" w:color="auto" w:fill="F2F2F2" w:themeFill="background1" w:themeFillShade="F2"/>
            <w:vAlign w:val="center"/>
          </w:tcPr>
          <w:p w14:paraId="00C50DCB" w14:textId="77777777" w:rsidR="00491AE4" w:rsidRPr="00133BA8" w:rsidRDefault="00491AE4" w:rsidP="00491AE4">
            <w:pPr>
              <w:spacing w:after="0"/>
              <w:contextualSpacing/>
              <w:jc w:val="center"/>
              <w:rPr>
                <w:b/>
                <w:szCs w:val="20"/>
              </w:rPr>
            </w:pPr>
            <w:r w:rsidRPr="00133BA8">
              <w:rPr>
                <w:b/>
                <w:szCs w:val="20"/>
              </w:rPr>
              <w:t>C</w:t>
            </w:r>
          </w:p>
        </w:tc>
        <w:tc>
          <w:tcPr>
            <w:tcW w:w="3827" w:type="dxa"/>
            <w:shd w:val="clear" w:color="auto" w:fill="F2F2F2" w:themeFill="background1" w:themeFillShade="F2"/>
            <w:vAlign w:val="center"/>
          </w:tcPr>
          <w:p w14:paraId="22AEC63E" w14:textId="77777777" w:rsidR="00491AE4" w:rsidRPr="00133BA8" w:rsidRDefault="00491AE4" w:rsidP="00491AE4">
            <w:pPr>
              <w:spacing w:after="0"/>
              <w:contextualSpacing/>
              <w:rPr>
                <w:b/>
                <w:szCs w:val="20"/>
              </w:rPr>
            </w:pPr>
            <w:r w:rsidRPr="00133BA8">
              <w:rPr>
                <w:b/>
                <w:szCs w:val="20"/>
              </w:rPr>
              <w:t>KONSTRUKCE BUDOV</w:t>
            </w:r>
          </w:p>
        </w:tc>
        <w:tc>
          <w:tcPr>
            <w:tcW w:w="4820" w:type="dxa"/>
            <w:shd w:val="clear" w:color="auto" w:fill="F2F2F2" w:themeFill="background1" w:themeFillShade="F2"/>
            <w:vAlign w:val="center"/>
          </w:tcPr>
          <w:p w14:paraId="25F7F36C" w14:textId="77777777" w:rsidR="00491AE4" w:rsidRPr="00133BA8" w:rsidRDefault="00491AE4" w:rsidP="00491AE4">
            <w:pPr>
              <w:spacing w:after="0"/>
              <w:contextualSpacing/>
              <w:rPr>
                <w:b/>
                <w:szCs w:val="20"/>
              </w:rPr>
            </w:pPr>
          </w:p>
        </w:tc>
      </w:tr>
      <w:tr w:rsidR="00491AE4" w:rsidRPr="00133BA8" w14:paraId="762FE3D1" w14:textId="77777777" w:rsidTr="008A2F49">
        <w:trPr>
          <w:cantSplit/>
          <w:trHeight w:val="20"/>
          <w:jc w:val="center"/>
        </w:trPr>
        <w:tc>
          <w:tcPr>
            <w:tcW w:w="965" w:type="dxa"/>
            <w:vAlign w:val="center"/>
          </w:tcPr>
          <w:p w14:paraId="69AD0832" w14:textId="77777777" w:rsidR="00491AE4" w:rsidRPr="00133BA8" w:rsidRDefault="00491AE4" w:rsidP="00491AE4">
            <w:pPr>
              <w:spacing w:after="0"/>
              <w:contextualSpacing/>
              <w:jc w:val="center"/>
              <w:rPr>
                <w:szCs w:val="20"/>
              </w:rPr>
            </w:pPr>
            <w:r w:rsidRPr="00133BA8">
              <w:rPr>
                <w:szCs w:val="20"/>
              </w:rPr>
              <w:t>CA1</w:t>
            </w:r>
          </w:p>
        </w:tc>
        <w:tc>
          <w:tcPr>
            <w:tcW w:w="3827" w:type="dxa"/>
            <w:vAlign w:val="center"/>
          </w:tcPr>
          <w:p w14:paraId="2E2059E4" w14:textId="77777777" w:rsidR="00491AE4" w:rsidRPr="00133BA8" w:rsidRDefault="00491AE4" w:rsidP="00491AE4">
            <w:pPr>
              <w:spacing w:after="0"/>
              <w:contextualSpacing/>
              <w:rPr>
                <w:szCs w:val="20"/>
              </w:rPr>
            </w:pPr>
            <w:r w:rsidRPr="00133BA8">
              <w:rPr>
                <w:szCs w:val="20"/>
              </w:rPr>
              <w:t>Stavební materiály</w:t>
            </w:r>
          </w:p>
        </w:tc>
        <w:tc>
          <w:tcPr>
            <w:tcW w:w="4820" w:type="dxa"/>
            <w:vAlign w:val="center"/>
          </w:tcPr>
          <w:p w14:paraId="2A255B64" w14:textId="77777777" w:rsidR="00491AE4" w:rsidRPr="00133BA8" w:rsidRDefault="00491AE4" w:rsidP="00491AE4">
            <w:pPr>
              <w:spacing w:after="0"/>
              <w:contextualSpacing/>
              <w:rPr>
                <w:szCs w:val="20"/>
              </w:rPr>
            </w:pPr>
            <w:r w:rsidRPr="00133BA8">
              <w:rPr>
                <w:szCs w:val="20"/>
              </w:rPr>
              <w:t>normální</w:t>
            </w:r>
          </w:p>
        </w:tc>
      </w:tr>
      <w:tr w:rsidR="00491AE4" w:rsidRPr="00133BA8" w14:paraId="2E338F2A" w14:textId="77777777" w:rsidTr="008A2F49">
        <w:trPr>
          <w:cantSplit/>
          <w:trHeight w:val="20"/>
          <w:jc w:val="center"/>
        </w:trPr>
        <w:tc>
          <w:tcPr>
            <w:tcW w:w="965" w:type="dxa"/>
            <w:vAlign w:val="center"/>
          </w:tcPr>
          <w:p w14:paraId="2643B69F" w14:textId="77777777" w:rsidR="00491AE4" w:rsidRPr="00133BA8" w:rsidRDefault="00491AE4" w:rsidP="00491AE4">
            <w:pPr>
              <w:spacing w:after="0"/>
              <w:contextualSpacing/>
              <w:jc w:val="center"/>
              <w:rPr>
                <w:szCs w:val="20"/>
              </w:rPr>
            </w:pPr>
            <w:r w:rsidRPr="00133BA8">
              <w:rPr>
                <w:szCs w:val="20"/>
              </w:rPr>
              <w:t>CB1</w:t>
            </w:r>
          </w:p>
        </w:tc>
        <w:tc>
          <w:tcPr>
            <w:tcW w:w="3827" w:type="dxa"/>
            <w:vAlign w:val="center"/>
          </w:tcPr>
          <w:p w14:paraId="0EC1C89B" w14:textId="77777777" w:rsidR="00491AE4" w:rsidRPr="00133BA8" w:rsidRDefault="00491AE4" w:rsidP="00491AE4">
            <w:pPr>
              <w:spacing w:after="0"/>
              <w:contextualSpacing/>
              <w:rPr>
                <w:szCs w:val="20"/>
              </w:rPr>
            </w:pPr>
            <w:r w:rsidRPr="00133BA8">
              <w:rPr>
                <w:szCs w:val="20"/>
              </w:rPr>
              <w:t>Konstrukce budovy</w:t>
            </w:r>
          </w:p>
        </w:tc>
        <w:tc>
          <w:tcPr>
            <w:tcW w:w="4820" w:type="dxa"/>
            <w:vAlign w:val="center"/>
          </w:tcPr>
          <w:p w14:paraId="3B39A9CA" w14:textId="77777777" w:rsidR="00491AE4" w:rsidRPr="00133BA8" w:rsidRDefault="00491AE4" w:rsidP="00491AE4">
            <w:pPr>
              <w:spacing w:after="0"/>
              <w:contextualSpacing/>
              <w:rPr>
                <w:szCs w:val="20"/>
              </w:rPr>
            </w:pPr>
            <w:r w:rsidRPr="00133BA8">
              <w:rPr>
                <w:szCs w:val="20"/>
              </w:rPr>
              <w:t>normální</w:t>
            </w:r>
          </w:p>
        </w:tc>
      </w:tr>
    </w:tbl>
    <w:p w14:paraId="32C05DF3" w14:textId="77777777" w:rsidR="00747215" w:rsidRPr="00133BA8" w:rsidRDefault="00747215" w:rsidP="00AD7DB7">
      <w:pPr>
        <w:keepNext/>
        <w:spacing w:before="200" w:after="200"/>
        <w:rPr>
          <w:b/>
          <w:szCs w:val="20"/>
          <w:lang w:val="sk-SK"/>
        </w:rPr>
      </w:pPr>
    </w:p>
    <w:p w14:paraId="0B07FD80" w14:textId="6123BAC1" w:rsidR="00F90FD5" w:rsidRPr="00133BA8" w:rsidRDefault="00F90FD5" w:rsidP="00AD7DB7">
      <w:pPr>
        <w:keepNext/>
        <w:spacing w:before="200" w:after="200"/>
        <w:rPr>
          <w:b/>
          <w:szCs w:val="20"/>
        </w:rPr>
      </w:pPr>
      <w:r w:rsidRPr="00133BA8">
        <w:rPr>
          <w:b/>
          <w:szCs w:val="20"/>
        </w:rPr>
        <w:t>Rozhodnutí:</w:t>
      </w:r>
    </w:p>
    <w:p w14:paraId="4C94D6AA" w14:textId="73A59B5F" w:rsidR="00BA7086" w:rsidRPr="00133BA8" w:rsidRDefault="00747215" w:rsidP="00BA7086">
      <w:pPr>
        <w:rPr>
          <w:szCs w:val="20"/>
        </w:rPr>
      </w:pPr>
      <w:r w:rsidRPr="00133BA8">
        <w:rPr>
          <w:szCs w:val="20"/>
        </w:rPr>
        <w:t xml:space="preserve">V pojetí ČSN EN 61140 </w:t>
      </w:r>
      <w:proofErr w:type="spellStart"/>
      <w:r w:rsidRPr="00133BA8">
        <w:rPr>
          <w:szCs w:val="20"/>
        </w:rPr>
        <w:t>ed</w:t>
      </w:r>
      <w:proofErr w:type="spellEnd"/>
      <w:r w:rsidRPr="00133BA8">
        <w:rPr>
          <w:szCs w:val="20"/>
        </w:rPr>
        <w:t xml:space="preserve">. 3, čl. 4.4 jde o prostory, které obecně </w:t>
      </w:r>
      <w:r w:rsidRPr="00133BA8">
        <w:rPr>
          <w:b/>
          <w:bCs/>
          <w:szCs w:val="20"/>
        </w:rPr>
        <w:t>nezvyšují nebezpečí úrazu elektrickým proudem</w:t>
      </w:r>
      <w:r w:rsidRPr="00133BA8">
        <w:rPr>
          <w:szCs w:val="20"/>
        </w:rPr>
        <w:t xml:space="preserve"> </w:t>
      </w:r>
      <w:r w:rsidRPr="00133BA8">
        <w:rPr>
          <w:b/>
          <w:bCs/>
          <w:szCs w:val="20"/>
        </w:rPr>
        <w:t xml:space="preserve">za podmínky, že se s elektrickým zařízením bude manipulovat výhradně jen tehdy, je-li v daných </w:t>
      </w:r>
      <w:r w:rsidRPr="00133BA8">
        <w:rPr>
          <w:b/>
          <w:bCs/>
          <w:szCs w:val="20"/>
        </w:rPr>
        <w:lastRenderedPageBreak/>
        <w:t>prostorách zanedbatelný výskyt vody</w:t>
      </w:r>
      <w:r w:rsidRPr="00133BA8">
        <w:rPr>
          <w:szCs w:val="20"/>
        </w:rPr>
        <w:t xml:space="preserve"> (zvýšená vlhkost, povlak vody</w:t>
      </w:r>
      <w:r w:rsidR="007F1A22" w:rsidRPr="00133BA8">
        <w:rPr>
          <w:szCs w:val="20"/>
        </w:rPr>
        <w:t xml:space="preserve"> či</w:t>
      </w:r>
      <w:r w:rsidRPr="00133BA8">
        <w:rPr>
          <w:szCs w:val="20"/>
        </w:rPr>
        <w:t xml:space="preserve"> rozbředlý sníh</w:t>
      </w:r>
      <w:r w:rsidR="007F1A22" w:rsidRPr="00133BA8">
        <w:rPr>
          <w:szCs w:val="20"/>
        </w:rPr>
        <w:t xml:space="preserve"> na podlaze</w:t>
      </w:r>
      <w:r w:rsidRPr="00133BA8">
        <w:rPr>
          <w:szCs w:val="20"/>
        </w:rPr>
        <w:t>, apod.).</w:t>
      </w:r>
      <w:r w:rsidRPr="00133BA8">
        <w:rPr>
          <w:szCs w:val="20"/>
        </w:rPr>
        <w:br/>
      </w:r>
      <w:r w:rsidRPr="00133BA8">
        <w:rPr>
          <w:b/>
          <w:bCs/>
          <w:szCs w:val="20"/>
        </w:rPr>
        <w:t>Při nesplnění uvedené podmínky jde o prostory, které nebezpečí úrazu elektrickým proudem zvyšují</w:t>
      </w:r>
      <w:r w:rsidRPr="00133BA8">
        <w:rPr>
          <w:szCs w:val="20"/>
        </w:rPr>
        <w:t>.</w:t>
      </w:r>
      <w:r w:rsidR="006D19CC" w:rsidRPr="00133BA8">
        <w:rPr>
          <w:szCs w:val="20"/>
        </w:rPr>
        <w:t xml:space="preserve"> </w:t>
      </w:r>
    </w:p>
    <w:p w14:paraId="7F7E1367" w14:textId="24F15F5D" w:rsidR="00C954A9" w:rsidRPr="00133BA8" w:rsidRDefault="00C954A9" w:rsidP="00F90FD5">
      <w:pPr>
        <w:rPr>
          <w:b/>
          <w:szCs w:val="20"/>
        </w:rPr>
      </w:pPr>
      <w:bookmarkStart w:id="7" w:name="_Hlk151825169"/>
      <w:r w:rsidRPr="00133BA8">
        <w:rPr>
          <w:b/>
          <w:bCs/>
          <w:szCs w:val="20"/>
        </w:rPr>
        <w:t>Pro vnější vliv AA</w:t>
      </w:r>
      <w:r w:rsidR="00851F51" w:rsidRPr="00133BA8">
        <w:rPr>
          <w:b/>
          <w:bCs/>
          <w:szCs w:val="20"/>
        </w:rPr>
        <w:t>7</w:t>
      </w:r>
      <w:r w:rsidRPr="00133BA8">
        <w:rPr>
          <w:b/>
          <w:bCs/>
          <w:szCs w:val="20"/>
        </w:rPr>
        <w:t>/AB</w:t>
      </w:r>
      <w:r w:rsidR="00851F51" w:rsidRPr="00133BA8">
        <w:rPr>
          <w:b/>
          <w:bCs/>
          <w:szCs w:val="20"/>
        </w:rPr>
        <w:t>7</w:t>
      </w:r>
      <w:r w:rsidRPr="00133BA8">
        <w:rPr>
          <w:b/>
          <w:bCs/>
          <w:szCs w:val="20"/>
        </w:rPr>
        <w:t xml:space="preserve"> platí</w:t>
      </w:r>
      <w:r w:rsidRPr="00133BA8">
        <w:rPr>
          <w:szCs w:val="20"/>
        </w:rPr>
        <w:t xml:space="preserve">: </w:t>
      </w:r>
      <w:r w:rsidRPr="00133BA8">
        <w:t xml:space="preserve">Pro nouzová svítidla v těchto prostorách je nutno respektovat Přílohu A normy ČSN EN IEC 60598-2-22 </w:t>
      </w:r>
      <w:proofErr w:type="spellStart"/>
      <w:r w:rsidRPr="00133BA8">
        <w:t>ed</w:t>
      </w:r>
      <w:proofErr w:type="spellEnd"/>
      <w:r w:rsidRPr="00133BA8">
        <w:t xml:space="preserve">. 3, dle níž musí být minimální trvalá teplota </w:t>
      </w:r>
      <w:proofErr w:type="spellStart"/>
      <w:r w:rsidRPr="00133BA8">
        <w:t>NiCd</w:t>
      </w:r>
      <w:proofErr w:type="spellEnd"/>
      <w:r w:rsidRPr="00133BA8">
        <w:t xml:space="preserve"> či </w:t>
      </w:r>
      <w:proofErr w:type="spellStart"/>
      <w:r w:rsidRPr="00133BA8">
        <w:t>NiMH</w:t>
      </w:r>
      <w:proofErr w:type="spellEnd"/>
      <w:r w:rsidRPr="00133BA8">
        <w:t xml:space="preserve"> článků ve svítidlech 5 °C (při občasném výpadku 0 °C).</w:t>
      </w:r>
      <w:r w:rsidR="004A41CD" w:rsidRPr="00133BA8">
        <w:t xml:space="preserve"> Případně využití CPS jednotky pro NO.</w:t>
      </w:r>
    </w:p>
    <w:bookmarkEnd w:id="7"/>
    <w:p w14:paraId="04FC1652" w14:textId="3786F933" w:rsidR="00F90FD5" w:rsidRDefault="00F90FD5" w:rsidP="00F90FD5">
      <w:pPr>
        <w:rPr>
          <w:szCs w:val="20"/>
        </w:rPr>
      </w:pPr>
      <w:r w:rsidRPr="00133BA8">
        <w:rPr>
          <w:b/>
          <w:szCs w:val="20"/>
        </w:rPr>
        <w:t>Pro vnější vliv AK1 platí</w:t>
      </w:r>
      <w:r w:rsidRPr="00133BA8">
        <w:rPr>
          <w:szCs w:val="20"/>
        </w:rPr>
        <w:t xml:space="preserve">: </w:t>
      </w:r>
      <w:r w:rsidR="00A26E4D" w:rsidRPr="00133BA8">
        <w:rPr>
          <w:szCs w:val="20"/>
        </w:rPr>
        <w:t>P</w:t>
      </w:r>
      <w:r w:rsidRPr="00133BA8">
        <w:rPr>
          <w:szCs w:val="20"/>
        </w:rPr>
        <w:t xml:space="preserve">rostory budou automaticky pravidelně preventivně větrány za účelem eliminace koncentrací CO, což současně eliminuje i </w:t>
      </w:r>
      <w:r w:rsidR="00A26E4D" w:rsidRPr="00133BA8">
        <w:rPr>
          <w:szCs w:val="20"/>
        </w:rPr>
        <w:t xml:space="preserve">podmínky pro </w:t>
      </w:r>
      <w:r w:rsidRPr="00133BA8">
        <w:rPr>
          <w:szCs w:val="20"/>
        </w:rPr>
        <w:t>výskyt plísní</w:t>
      </w:r>
      <w:r w:rsidR="007B47D6" w:rsidRPr="00133BA8">
        <w:rPr>
          <w:szCs w:val="20"/>
        </w:rPr>
        <w:t>.</w:t>
      </w:r>
    </w:p>
    <w:p w14:paraId="3C71E1D1" w14:textId="77F0DBA6" w:rsidR="009053B6" w:rsidRPr="00133BA8" w:rsidRDefault="009053B6" w:rsidP="00F90FD5">
      <w:pPr>
        <w:rPr>
          <w:szCs w:val="20"/>
        </w:rPr>
      </w:pPr>
      <w:r w:rsidRPr="00133BA8">
        <w:rPr>
          <w:b/>
        </w:rPr>
        <w:t>Pro vnější vliv BA1 platí</w:t>
      </w:r>
      <w:r w:rsidRPr="00133BA8">
        <w:t xml:space="preserve">: </w:t>
      </w:r>
      <w:r>
        <w:t>V závislosti zaškolení personálu</w:t>
      </w:r>
      <w:r w:rsidRPr="009053B6">
        <w:t xml:space="preserve"> </w:t>
      </w:r>
      <w:r>
        <w:t>zaměstnavatelem</w:t>
      </w:r>
      <w:r w:rsidRPr="00133BA8">
        <w:t xml:space="preserve"> není pro </w:t>
      </w:r>
      <w:r w:rsidRPr="00133BA8">
        <w:rPr>
          <w:szCs w:val="20"/>
        </w:rPr>
        <w:t>zásuvkové vývody do 32 A uplatňována doplňková ochrana proudovými chrániči 30 mA s tím, že bezpečnost a ochrana zdraví zaměstnanců při práci bude zajištěna dle § 101 až § 103 zákona č. 262/2006 Sb., zákoník práce, ve znění pozdějších předpisů.</w:t>
      </w:r>
    </w:p>
    <w:p w14:paraId="55F1041B" w14:textId="6FC80372" w:rsidR="00F90FD5" w:rsidRPr="00133BA8" w:rsidRDefault="00F90FD5" w:rsidP="00F90FD5">
      <w:pPr>
        <w:rPr>
          <w:szCs w:val="20"/>
        </w:rPr>
      </w:pPr>
      <w:r w:rsidRPr="00133BA8">
        <w:rPr>
          <w:b/>
          <w:szCs w:val="20"/>
        </w:rPr>
        <w:t>Pro vnější vliv BD3 platí</w:t>
      </w:r>
      <w:r w:rsidRPr="00133BA8">
        <w:rPr>
          <w:szCs w:val="20"/>
        </w:rPr>
        <w:t xml:space="preserve">: preventivní opatření viz související požadavky </w:t>
      </w:r>
      <w:r w:rsidR="006D06C1" w:rsidRPr="00133BA8">
        <w:rPr>
          <w:szCs w:val="20"/>
        </w:rPr>
        <w:t xml:space="preserve">ČSN 33 2000-4-42 </w:t>
      </w:r>
      <w:proofErr w:type="spellStart"/>
      <w:r w:rsidR="006D06C1" w:rsidRPr="00133BA8">
        <w:rPr>
          <w:szCs w:val="20"/>
        </w:rPr>
        <w:t>ed</w:t>
      </w:r>
      <w:proofErr w:type="spellEnd"/>
      <w:r w:rsidR="006D06C1" w:rsidRPr="00133BA8">
        <w:rPr>
          <w:szCs w:val="20"/>
        </w:rPr>
        <w:t>. 2 + Změna Z2, čl. 422.2.1</w:t>
      </w:r>
      <w:r w:rsidRPr="00133BA8">
        <w:rPr>
          <w:szCs w:val="20"/>
        </w:rPr>
        <w:t xml:space="preserve">, požadavky ČSN 33 2000-7-718, </w:t>
      </w:r>
      <w:r w:rsidR="00AF71E5" w:rsidRPr="00133BA8">
        <w:rPr>
          <w:szCs w:val="20"/>
        </w:rPr>
        <w:t>čl. </w:t>
      </w:r>
      <w:r w:rsidRPr="00133BA8">
        <w:rPr>
          <w:szCs w:val="20"/>
        </w:rPr>
        <w:t xml:space="preserve">718.559.101.1 a požadavky ČSN EN 50172, </w:t>
      </w:r>
      <w:r w:rsidR="00AF71E5" w:rsidRPr="00133BA8">
        <w:rPr>
          <w:szCs w:val="20"/>
        </w:rPr>
        <w:t>čl. </w:t>
      </w:r>
      <w:r w:rsidRPr="00133BA8">
        <w:rPr>
          <w:szCs w:val="20"/>
        </w:rPr>
        <w:t>4.4</w:t>
      </w:r>
    </w:p>
    <w:p w14:paraId="4FE4F507" w14:textId="77777777" w:rsidR="0000502C" w:rsidRPr="00133BA8" w:rsidRDefault="0000502C" w:rsidP="001B4166">
      <w:pPr>
        <w:pStyle w:val="Odstavecseseznamem"/>
        <w:keepNext/>
        <w:keepLines/>
        <w:pageBreakBefore/>
        <w:widowControl w:val="0"/>
        <w:numPr>
          <w:ilvl w:val="0"/>
          <w:numId w:val="1"/>
        </w:numPr>
        <w:spacing w:after="360"/>
        <w:jc w:val="center"/>
        <w:rPr>
          <w:b/>
          <w:szCs w:val="20"/>
        </w:rPr>
      </w:pPr>
      <w:r w:rsidRPr="00133BA8">
        <w:rPr>
          <w:b/>
          <w:szCs w:val="20"/>
        </w:rPr>
        <w:lastRenderedPageBreak/>
        <w:t>– Společný list protokolu o určení vnějších vlivů pro místnosti se shodnými vnějšími vlivy</w:t>
      </w:r>
    </w:p>
    <w:p w14:paraId="0F785AB0" w14:textId="77ED5C8C" w:rsidR="0000502C" w:rsidRPr="00133BA8" w:rsidRDefault="0000502C" w:rsidP="0000502C">
      <w:pPr>
        <w:rPr>
          <w:szCs w:val="20"/>
        </w:rPr>
      </w:pPr>
      <w:bookmarkStart w:id="8" w:name="_Hlk105953689"/>
      <w:proofErr w:type="spellStart"/>
      <w:r w:rsidRPr="00133BA8">
        <w:rPr>
          <w:b/>
          <w:szCs w:val="20"/>
        </w:rPr>
        <w:t>m.č</w:t>
      </w:r>
      <w:proofErr w:type="spellEnd"/>
      <w:r w:rsidRPr="00133BA8">
        <w:rPr>
          <w:b/>
          <w:szCs w:val="20"/>
        </w:rPr>
        <w:t>.:</w:t>
      </w:r>
      <w:r w:rsidRPr="00133BA8">
        <w:rPr>
          <w:szCs w:val="20"/>
        </w:rPr>
        <w:t xml:space="preserve"> </w:t>
      </w:r>
      <w:r w:rsidR="004A41CD" w:rsidRPr="00133BA8">
        <w:rPr>
          <w:szCs w:val="20"/>
        </w:rPr>
        <w:t>1.08, 1.24, 2.20</w:t>
      </w:r>
      <w:r w:rsidR="00B307ED" w:rsidRPr="00133BA8">
        <w:rPr>
          <w:b/>
          <w:szCs w:val="20"/>
        </w:rPr>
        <w:t xml:space="preserve"> </w:t>
      </w:r>
      <w:r w:rsidRPr="00133BA8">
        <w:rPr>
          <w:b/>
          <w:szCs w:val="20"/>
        </w:rPr>
        <w:br/>
      </w:r>
      <w:bookmarkEnd w:id="8"/>
      <w:r w:rsidRPr="00133BA8">
        <w:rPr>
          <w:b/>
          <w:szCs w:val="20"/>
        </w:rPr>
        <w:t>Účel prostoru:</w:t>
      </w:r>
      <w:r w:rsidRPr="00133BA8">
        <w:rPr>
          <w:szCs w:val="20"/>
        </w:rPr>
        <w:t xml:space="preserve"> ústředna CPS, prostor UPS</w:t>
      </w:r>
      <w:r w:rsidR="00B307ED" w:rsidRPr="00133BA8">
        <w:rPr>
          <w:szCs w:val="20"/>
        </w:rPr>
        <w:t xml:space="preserve">, </w:t>
      </w:r>
      <w:r w:rsidR="004A41CD" w:rsidRPr="00133BA8">
        <w:rPr>
          <w:szCs w:val="20"/>
        </w:rPr>
        <w:t>rozvodny</w:t>
      </w:r>
      <w:r w:rsidR="00B307ED" w:rsidRPr="00133BA8">
        <w:rPr>
          <w:szCs w:val="20"/>
        </w:rPr>
        <w:t>, apod.</w:t>
      </w:r>
    </w:p>
    <w:tbl>
      <w:tblPr>
        <w:tblStyle w:val="Mkatabulky"/>
        <w:tblW w:w="9612" w:type="dxa"/>
        <w:jc w:val="center"/>
        <w:tblLayout w:type="fixed"/>
        <w:tblLook w:val="04A0" w:firstRow="1" w:lastRow="0" w:firstColumn="1" w:lastColumn="0" w:noHBand="0" w:noVBand="1"/>
      </w:tblPr>
      <w:tblGrid>
        <w:gridCol w:w="965"/>
        <w:gridCol w:w="3827"/>
        <w:gridCol w:w="4820"/>
      </w:tblGrid>
      <w:tr w:rsidR="0000502C" w:rsidRPr="00133BA8" w14:paraId="2AC5AE15" w14:textId="77777777" w:rsidTr="00715E66">
        <w:trPr>
          <w:cantSplit/>
          <w:trHeight w:val="20"/>
          <w:jc w:val="center"/>
        </w:trPr>
        <w:tc>
          <w:tcPr>
            <w:tcW w:w="965" w:type="dxa"/>
            <w:shd w:val="clear" w:color="auto" w:fill="F2F2F2" w:themeFill="background1" w:themeFillShade="F2"/>
            <w:vAlign w:val="center"/>
          </w:tcPr>
          <w:p w14:paraId="173BD3F4" w14:textId="77777777" w:rsidR="0000502C" w:rsidRPr="00133BA8" w:rsidRDefault="0000502C" w:rsidP="00715E66">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6D3EEC17" w14:textId="77777777" w:rsidR="0000502C" w:rsidRPr="00133BA8" w:rsidRDefault="0000502C" w:rsidP="00715E66">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21F40DE4" w14:textId="77777777" w:rsidR="0000502C" w:rsidRPr="00133BA8" w:rsidRDefault="0000502C" w:rsidP="00715E66">
            <w:pPr>
              <w:spacing w:after="0"/>
              <w:contextualSpacing/>
              <w:rPr>
                <w:b/>
                <w:szCs w:val="20"/>
              </w:rPr>
            </w:pPr>
            <w:r w:rsidRPr="00133BA8">
              <w:rPr>
                <w:b/>
                <w:szCs w:val="20"/>
              </w:rPr>
              <w:t>Třída vnějšího vlivu</w:t>
            </w:r>
          </w:p>
        </w:tc>
      </w:tr>
      <w:tr w:rsidR="0000502C" w:rsidRPr="00133BA8" w14:paraId="5384AE05" w14:textId="77777777" w:rsidTr="00715E66">
        <w:trPr>
          <w:cantSplit/>
          <w:trHeight w:val="20"/>
          <w:jc w:val="center"/>
        </w:trPr>
        <w:tc>
          <w:tcPr>
            <w:tcW w:w="965" w:type="dxa"/>
            <w:shd w:val="clear" w:color="auto" w:fill="auto"/>
            <w:vAlign w:val="center"/>
          </w:tcPr>
          <w:p w14:paraId="7CB435B0" w14:textId="77777777" w:rsidR="0000502C" w:rsidRPr="00133BA8" w:rsidRDefault="0000502C" w:rsidP="00715E66">
            <w:pPr>
              <w:spacing w:after="0"/>
              <w:contextualSpacing/>
              <w:jc w:val="center"/>
              <w:rPr>
                <w:b/>
                <w:szCs w:val="20"/>
              </w:rPr>
            </w:pPr>
            <w:r w:rsidRPr="00133BA8">
              <w:rPr>
                <w:b/>
                <w:szCs w:val="20"/>
              </w:rPr>
              <w:t>AA5</w:t>
            </w:r>
          </w:p>
        </w:tc>
        <w:tc>
          <w:tcPr>
            <w:tcW w:w="3827" w:type="dxa"/>
            <w:shd w:val="clear" w:color="auto" w:fill="auto"/>
            <w:vAlign w:val="center"/>
          </w:tcPr>
          <w:p w14:paraId="287CADE1" w14:textId="77777777" w:rsidR="0000502C" w:rsidRPr="00133BA8" w:rsidRDefault="0000502C" w:rsidP="00715E66">
            <w:pPr>
              <w:spacing w:after="0"/>
              <w:contextualSpacing/>
              <w:rPr>
                <w:szCs w:val="20"/>
              </w:rPr>
            </w:pPr>
            <w:r w:rsidRPr="00133BA8">
              <w:rPr>
                <w:szCs w:val="20"/>
              </w:rPr>
              <w:t>Teplota okolí</w:t>
            </w:r>
          </w:p>
        </w:tc>
        <w:tc>
          <w:tcPr>
            <w:tcW w:w="4820" w:type="dxa"/>
            <w:shd w:val="clear" w:color="auto" w:fill="auto"/>
            <w:vAlign w:val="center"/>
          </w:tcPr>
          <w:p w14:paraId="52275DD7" w14:textId="21CF87C9" w:rsidR="0000502C" w:rsidRPr="00133BA8" w:rsidRDefault="0000502C" w:rsidP="00715E66">
            <w:pPr>
              <w:spacing w:after="0"/>
              <w:contextualSpacing/>
              <w:rPr>
                <w:szCs w:val="20"/>
              </w:rPr>
            </w:pPr>
            <w:r w:rsidRPr="00133BA8">
              <w:rPr>
                <w:szCs w:val="20"/>
              </w:rPr>
              <w:t>vzhledem k absenci jiných požadavků se musí pro UPS udržovat 20 ±2 °C dle ČSN EN 50600-2-3, čl. 5.2.15.3</w:t>
            </w:r>
          </w:p>
          <w:p w14:paraId="4B47D76C" w14:textId="77777777" w:rsidR="0000502C" w:rsidRPr="00133BA8" w:rsidRDefault="0000502C" w:rsidP="00715E66">
            <w:pPr>
              <w:spacing w:after="0"/>
              <w:contextualSpacing/>
              <w:rPr>
                <w:szCs w:val="20"/>
              </w:rPr>
            </w:pPr>
            <w:r w:rsidRPr="00133BA8">
              <w:rPr>
                <w:szCs w:val="20"/>
              </w:rPr>
              <w:t>pro CPS požadováno 20 °C dle ČSN EN 50171, čl. 6.12.4</w:t>
            </w:r>
          </w:p>
          <w:p w14:paraId="1E202DAB" w14:textId="77777777" w:rsidR="0000502C" w:rsidRPr="00133BA8" w:rsidRDefault="0000502C" w:rsidP="00715E66">
            <w:pPr>
              <w:spacing w:after="0"/>
              <w:contextualSpacing/>
              <w:rPr>
                <w:szCs w:val="20"/>
              </w:rPr>
            </w:pPr>
            <w:r w:rsidRPr="00133BA8">
              <w:rPr>
                <w:szCs w:val="20"/>
              </w:rPr>
              <w:t xml:space="preserve">identicky též viz ČSN 33 2000-5-56 </w:t>
            </w:r>
            <w:proofErr w:type="spellStart"/>
            <w:r w:rsidRPr="00133BA8">
              <w:rPr>
                <w:szCs w:val="20"/>
              </w:rPr>
              <w:t>ed</w:t>
            </w:r>
            <w:proofErr w:type="spellEnd"/>
            <w:r w:rsidRPr="00133BA8">
              <w:rPr>
                <w:szCs w:val="20"/>
              </w:rPr>
              <w:t>. 3, čl. 560.6.10</w:t>
            </w:r>
          </w:p>
        </w:tc>
      </w:tr>
      <w:tr w:rsidR="0000502C" w:rsidRPr="00133BA8" w14:paraId="66A6C29E" w14:textId="77777777" w:rsidTr="00715E66">
        <w:trPr>
          <w:cantSplit/>
          <w:trHeight w:val="20"/>
          <w:jc w:val="center"/>
        </w:trPr>
        <w:tc>
          <w:tcPr>
            <w:tcW w:w="965" w:type="dxa"/>
            <w:shd w:val="clear" w:color="auto" w:fill="auto"/>
            <w:vAlign w:val="center"/>
          </w:tcPr>
          <w:p w14:paraId="2414D8CC" w14:textId="77777777" w:rsidR="0000502C" w:rsidRPr="00133BA8" w:rsidRDefault="0000502C" w:rsidP="00715E66">
            <w:pPr>
              <w:spacing w:after="0"/>
              <w:contextualSpacing/>
              <w:jc w:val="center"/>
              <w:rPr>
                <w:b/>
                <w:szCs w:val="20"/>
              </w:rPr>
            </w:pPr>
            <w:r w:rsidRPr="00133BA8">
              <w:rPr>
                <w:b/>
                <w:szCs w:val="20"/>
              </w:rPr>
              <w:t>AB5</w:t>
            </w:r>
          </w:p>
        </w:tc>
        <w:tc>
          <w:tcPr>
            <w:tcW w:w="3827" w:type="dxa"/>
            <w:shd w:val="clear" w:color="auto" w:fill="auto"/>
            <w:vAlign w:val="center"/>
          </w:tcPr>
          <w:p w14:paraId="4ECDE1ED" w14:textId="77777777" w:rsidR="0000502C" w:rsidRPr="00133BA8" w:rsidRDefault="0000502C" w:rsidP="00715E66">
            <w:pPr>
              <w:spacing w:after="0"/>
              <w:contextualSpacing/>
              <w:rPr>
                <w:szCs w:val="20"/>
              </w:rPr>
            </w:pPr>
            <w:r w:rsidRPr="00133BA8">
              <w:rPr>
                <w:szCs w:val="20"/>
              </w:rPr>
              <w:t>Atmosférická vlhkost</w:t>
            </w:r>
          </w:p>
        </w:tc>
        <w:tc>
          <w:tcPr>
            <w:tcW w:w="4820" w:type="dxa"/>
            <w:shd w:val="clear" w:color="auto" w:fill="auto"/>
            <w:vAlign w:val="center"/>
          </w:tcPr>
          <w:p w14:paraId="4B611671" w14:textId="79D33D05" w:rsidR="0000502C" w:rsidRPr="00133BA8" w:rsidRDefault="0000502C" w:rsidP="00715E66">
            <w:pPr>
              <w:spacing w:after="0"/>
              <w:contextualSpacing/>
              <w:rPr>
                <w:szCs w:val="20"/>
              </w:rPr>
            </w:pPr>
            <w:r w:rsidRPr="00133BA8">
              <w:rPr>
                <w:szCs w:val="20"/>
              </w:rPr>
              <w:t>chráněné před atmosférickými vlivy</w:t>
            </w:r>
          </w:p>
        </w:tc>
      </w:tr>
      <w:tr w:rsidR="0000502C" w:rsidRPr="00133BA8" w14:paraId="3D3276CE" w14:textId="77777777" w:rsidTr="00715E66">
        <w:trPr>
          <w:cantSplit/>
          <w:trHeight w:val="20"/>
          <w:jc w:val="center"/>
        </w:trPr>
        <w:tc>
          <w:tcPr>
            <w:tcW w:w="965" w:type="dxa"/>
            <w:shd w:val="clear" w:color="auto" w:fill="auto"/>
            <w:vAlign w:val="center"/>
          </w:tcPr>
          <w:p w14:paraId="268511E0" w14:textId="77777777" w:rsidR="0000502C" w:rsidRPr="00133BA8" w:rsidRDefault="0000502C" w:rsidP="00715E66">
            <w:pPr>
              <w:spacing w:after="0"/>
              <w:contextualSpacing/>
              <w:jc w:val="center"/>
              <w:rPr>
                <w:szCs w:val="20"/>
              </w:rPr>
            </w:pPr>
            <w:r w:rsidRPr="00133BA8">
              <w:rPr>
                <w:szCs w:val="20"/>
              </w:rPr>
              <w:t>AC1</w:t>
            </w:r>
          </w:p>
        </w:tc>
        <w:tc>
          <w:tcPr>
            <w:tcW w:w="3827" w:type="dxa"/>
            <w:shd w:val="clear" w:color="auto" w:fill="auto"/>
            <w:vAlign w:val="center"/>
          </w:tcPr>
          <w:p w14:paraId="5A0B761F" w14:textId="77777777" w:rsidR="0000502C" w:rsidRPr="00133BA8" w:rsidRDefault="0000502C" w:rsidP="00715E66">
            <w:pPr>
              <w:spacing w:after="0"/>
              <w:contextualSpacing/>
              <w:rPr>
                <w:szCs w:val="20"/>
              </w:rPr>
            </w:pPr>
            <w:r w:rsidRPr="00133BA8">
              <w:rPr>
                <w:szCs w:val="20"/>
              </w:rPr>
              <w:t>Nadmořská výška</w:t>
            </w:r>
          </w:p>
        </w:tc>
        <w:tc>
          <w:tcPr>
            <w:tcW w:w="4820" w:type="dxa"/>
            <w:shd w:val="clear" w:color="auto" w:fill="auto"/>
            <w:vAlign w:val="center"/>
          </w:tcPr>
          <w:p w14:paraId="04BF6280" w14:textId="77777777" w:rsidR="0000502C" w:rsidRPr="00133BA8" w:rsidRDefault="0000502C" w:rsidP="00715E66">
            <w:pPr>
              <w:spacing w:after="0"/>
              <w:contextualSpacing/>
              <w:rPr>
                <w:szCs w:val="20"/>
              </w:rPr>
            </w:pPr>
            <w:r w:rsidRPr="00133BA8">
              <w:rPr>
                <w:szCs w:val="20"/>
              </w:rPr>
              <w:sym w:font="Symbol" w:char="F0A3"/>
            </w:r>
            <w:r w:rsidRPr="00133BA8">
              <w:rPr>
                <w:szCs w:val="20"/>
              </w:rPr>
              <w:t xml:space="preserve"> 2000 m; normální</w:t>
            </w:r>
          </w:p>
        </w:tc>
      </w:tr>
      <w:tr w:rsidR="0000502C" w:rsidRPr="00133BA8" w14:paraId="09530F58" w14:textId="77777777" w:rsidTr="00715E66">
        <w:trPr>
          <w:cantSplit/>
          <w:trHeight w:val="20"/>
          <w:jc w:val="center"/>
        </w:trPr>
        <w:tc>
          <w:tcPr>
            <w:tcW w:w="965" w:type="dxa"/>
            <w:vAlign w:val="center"/>
          </w:tcPr>
          <w:p w14:paraId="5404A06A" w14:textId="77777777" w:rsidR="0000502C" w:rsidRPr="00133BA8" w:rsidRDefault="0000502C" w:rsidP="00715E66">
            <w:pPr>
              <w:spacing w:after="0"/>
              <w:contextualSpacing/>
              <w:jc w:val="center"/>
              <w:rPr>
                <w:szCs w:val="20"/>
              </w:rPr>
            </w:pPr>
            <w:r w:rsidRPr="00133BA8">
              <w:rPr>
                <w:szCs w:val="20"/>
              </w:rPr>
              <w:t>AD1</w:t>
            </w:r>
          </w:p>
        </w:tc>
        <w:tc>
          <w:tcPr>
            <w:tcW w:w="3827" w:type="dxa"/>
            <w:vAlign w:val="center"/>
          </w:tcPr>
          <w:p w14:paraId="508AEBB5" w14:textId="77777777" w:rsidR="0000502C" w:rsidRPr="00133BA8" w:rsidRDefault="0000502C" w:rsidP="00715E66">
            <w:pPr>
              <w:spacing w:after="0"/>
              <w:contextualSpacing/>
              <w:rPr>
                <w:szCs w:val="20"/>
              </w:rPr>
            </w:pPr>
            <w:r w:rsidRPr="00133BA8">
              <w:rPr>
                <w:szCs w:val="20"/>
              </w:rPr>
              <w:t>Výskyt vody</w:t>
            </w:r>
          </w:p>
        </w:tc>
        <w:tc>
          <w:tcPr>
            <w:tcW w:w="4820" w:type="dxa"/>
            <w:vAlign w:val="center"/>
          </w:tcPr>
          <w:p w14:paraId="7C81597D" w14:textId="77777777" w:rsidR="0000502C" w:rsidRPr="00133BA8" w:rsidRDefault="0000502C" w:rsidP="00715E66">
            <w:pPr>
              <w:spacing w:after="0"/>
              <w:contextualSpacing/>
              <w:rPr>
                <w:szCs w:val="20"/>
              </w:rPr>
            </w:pPr>
            <w:r w:rsidRPr="00133BA8">
              <w:rPr>
                <w:szCs w:val="20"/>
              </w:rPr>
              <w:t>zanedbatelný</w:t>
            </w:r>
          </w:p>
        </w:tc>
      </w:tr>
      <w:tr w:rsidR="0000502C" w:rsidRPr="00133BA8" w14:paraId="58DE5D01" w14:textId="77777777" w:rsidTr="00715E66">
        <w:trPr>
          <w:cantSplit/>
          <w:trHeight w:val="20"/>
          <w:jc w:val="center"/>
        </w:trPr>
        <w:tc>
          <w:tcPr>
            <w:tcW w:w="965" w:type="dxa"/>
            <w:vAlign w:val="center"/>
          </w:tcPr>
          <w:p w14:paraId="52804B0E" w14:textId="77777777" w:rsidR="0000502C" w:rsidRPr="00133BA8" w:rsidRDefault="0000502C" w:rsidP="00715E66">
            <w:pPr>
              <w:spacing w:after="0"/>
              <w:contextualSpacing/>
              <w:jc w:val="center"/>
              <w:rPr>
                <w:szCs w:val="20"/>
              </w:rPr>
            </w:pPr>
            <w:r w:rsidRPr="00133BA8">
              <w:rPr>
                <w:szCs w:val="20"/>
              </w:rPr>
              <w:t>AE1</w:t>
            </w:r>
          </w:p>
        </w:tc>
        <w:tc>
          <w:tcPr>
            <w:tcW w:w="3827" w:type="dxa"/>
            <w:vAlign w:val="center"/>
          </w:tcPr>
          <w:p w14:paraId="1ECC38BF" w14:textId="77777777" w:rsidR="0000502C" w:rsidRPr="00133BA8" w:rsidRDefault="0000502C" w:rsidP="00715E66">
            <w:pPr>
              <w:spacing w:after="0"/>
              <w:contextualSpacing/>
              <w:rPr>
                <w:szCs w:val="20"/>
              </w:rPr>
            </w:pPr>
            <w:r w:rsidRPr="00133BA8">
              <w:rPr>
                <w:szCs w:val="20"/>
              </w:rPr>
              <w:t>Výskyt cizích pevných těles</w:t>
            </w:r>
          </w:p>
        </w:tc>
        <w:tc>
          <w:tcPr>
            <w:tcW w:w="4820" w:type="dxa"/>
            <w:vAlign w:val="center"/>
          </w:tcPr>
          <w:p w14:paraId="1BA9B701" w14:textId="77777777" w:rsidR="0000502C" w:rsidRPr="00133BA8" w:rsidRDefault="0000502C" w:rsidP="00715E66">
            <w:pPr>
              <w:spacing w:after="0"/>
              <w:contextualSpacing/>
              <w:rPr>
                <w:szCs w:val="20"/>
              </w:rPr>
            </w:pPr>
            <w:r w:rsidRPr="00133BA8">
              <w:rPr>
                <w:szCs w:val="20"/>
              </w:rPr>
              <w:t>zanedbatelný</w:t>
            </w:r>
          </w:p>
        </w:tc>
      </w:tr>
      <w:tr w:rsidR="0000502C" w:rsidRPr="00133BA8" w14:paraId="22D5C673" w14:textId="77777777" w:rsidTr="00715E66">
        <w:trPr>
          <w:cantSplit/>
          <w:trHeight w:val="20"/>
          <w:jc w:val="center"/>
        </w:trPr>
        <w:tc>
          <w:tcPr>
            <w:tcW w:w="965" w:type="dxa"/>
            <w:vAlign w:val="center"/>
          </w:tcPr>
          <w:p w14:paraId="65A2DFAE" w14:textId="77777777" w:rsidR="0000502C" w:rsidRPr="00133BA8" w:rsidRDefault="0000502C" w:rsidP="00715E66">
            <w:pPr>
              <w:spacing w:after="0"/>
              <w:contextualSpacing/>
              <w:jc w:val="center"/>
              <w:rPr>
                <w:szCs w:val="20"/>
              </w:rPr>
            </w:pPr>
            <w:r w:rsidRPr="00133BA8">
              <w:rPr>
                <w:szCs w:val="20"/>
              </w:rPr>
              <w:t>AF1</w:t>
            </w:r>
          </w:p>
        </w:tc>
        <w:tc>
          <w:tcPr>
            <w:tcW w:w="3827" w:type="dxa"/>
            <w:vAlign w:val="center"/>
          </w:tcPr>
          <w:p w14:paraId="346BFAC4" w14:textId="77777777" w:rsidR="0000502C" w:rsidRPr="00133BA8" w:rsidRDefault="0000502C" w:rsidP="00715E66">
            <w:pPr>
              <w:spacing w:after="0"/>
              <w:contextualSpacing/>
              <w:rPr>
                <w:szCs w:val="20"/>
              </w:rPr>
            </w:pPr>
            <w:r w:rsidRPr="00133BA8">
              <w:rPr>
                <w:szCs w:val="20"/>
              </w:rPr>
              <w:t>Výskyt korozivních nebo znečišťujících látek</w:t>
            </w:r>
          </w:p>
        </w:tc>
        <w:tc>
          <w:tcPr>
            <w:tcW w:w="4820" w:type="dxa"/>
            <w:vAlign w:val="center"/>
          </w:tcPr>
          <w:p w14:paraId="2D8001E7" w14:textId="77777777" w:rsidR="0000502C" w:rsidRPr="00133BA8" w:rsidRDefault="0000502C" w:rsidP="00715E66">
            <w:pPr>
              <w:spacing w:after="0"/>
              <w:contextualSpacing/>
              <w:rPr>
                <w:szCs w:val="20"/>
              </w:rPr>
            </w:pPr>
            <w:r w:rsidRPr="00133BA8">
              <w:rPr>
                <w:szCs w:val="20"/>
              </w:rPr>
              <w:t>zanedbatelný</w:t>
            </w:r>
          </w:p>
        </w:tc>
      </w:tr>
      <w:tr w:rsidR="0000502C" w:rsidRPr="00133BA8" w14:paraId="50C61F58" w14:textId="77777777" w:rsidTr="00715E66">
        <w:trPr>
          <w:cantSplit/>
          <w:trHeight w:val="20"/>
          <w:jc w:val="center"/>
        </w:trPr>
        <w:tc>
          <w:tcPr>
            <w:tcW w:w="965" w:type="dxa"/>
            <w:vAlign w:val="center"/>
          </w:tcPr>
          <w:p w14:paraId="7E2AE0D9" w14:textId="77777777" w:rsidR="0000502C" w:rsidRPr="00133BA8" w:rsidRDefault="0000502C" w:rsidP="00715E66">
            <w:pPr>
              <w:spacing w:after="0"/>
              <w:contextualSpacing/>
              <w:jc w:val="center"/>
              <w:rPr>
                <w:szCs w:val="20"/>
              </w:rPr>
            </w:pPr>
            <w:r w:rsidRPr="00133BA8">
              <w:rPr>
                <w:szCs w:val="20"/>
              </w:rPr>
              <w:t>AG1</w:t>
            </w:r>
          </w:p>
        </w:tc>
        <w:tc>
          <w:tcPr>
            <w:tcW w:w="3827" w:type="dxa"/>
            <w:vAlign w:val="center"/>
          </w:tcPr>
          <w:p w14:paraId="4E00D214" w14:textId="77777777" w:rsidR="0000502C" w:rsidRPr="00133BA8" w:rsidRDefault="0000502C" w:rsidP="00715E66">
            <w:pPr>
              <w:spacing w:after="0"/>
              <w:contextualSpacing/>
              <w:rPr>
                <w:szCs w:val="20"/>
              </w:rPr>
            </w:pPr>
            <w:r w:rsidRPr="00133BA8">
              <w:rPr>
                <w:szCs w:val="20"/>
              </w:rPr>
              <w:t>Mechanické namáhání: nárazy</w:t>
            </w:r>
          </w:p>
        </w:tc>
        <w:tc>
          <w:tcPr>
            <w:tcW w:w="4820" w:type="dxa"/>
            <w:vAlign w:val="center"/>
          </w:tcPr>
          <w:p w14:paraId="10881CD0" w14:textId="77777777" w:rsidR="0000502C" w:rsidRPr="00133BA8" w:rsidRDefault="0000502C" w:rsidP="00715E66">
            <w:pPr>
              <w:spacing w:after="0"/>
              <w:contextualSpacing/>
              <w:rPr>
                <w:szCs w:val="20"/>
              </w:rPr>
            </w:pPr>
            <w:r w:rsidRPr="00133BA8">
              <w:rPr>
                <w:szCs w:val="20"/>
              </w:rPr>
              <w:t>normální</w:t>
            </w:r>
          </w:p>
        </w:tc>
      </w:tr>
      <w:tr w:rsidR="0000502C" w:rsidRPr="00133BA8" w14:paraId="1AF854DD" w14:textId="77777777" w:rsidTr="00715E66">
        <w:trPr>
          <w:cantSplit/>
          <w:trHeight w:val="20"/>
          <w:jc w:val="center"/>
        </w:trPr>
        <w:tc>
          <w:tcPr>
            <w:tcW w:w="965" w:type="dxa"/>
            <w:vAlign w:val="center"/>
          </w:tcPr>
          <w:p w14:paraId="5BAD4D42" w14:textId="77777777" w:rsidR="0000502C" w:rsidRPr="00133BA8" w:rsidRDefault="0000502C" w:rsidP="00715E66">
            <w:pPr>
              <w:spacing w:after="0"/>
              <w:contextualSpacing/>
              <w:jc w:val="center"/>
              <w:rPr>
                <w:szCs w:val="20"/>
              </w:rPr>
            </w:pPr>
            <w:r w:rsidRPr="00133BA8">
              <w:rPr>
                <w:szCs w:val="20"/>
              </w:rPr>
              <w:t>AH1</w:t>
            </w:r>
          </w:p>
        </w:tc>
        <w:tc>
          <w:tcPr>
            <w:tcW w:w="3827" w:type="dxa"/>
            <w:vAlign w:val="center"/>
          </w:tcPr>
          <w:p w14:paraId="2279B219" w14:textId="77777777" w:rsidR="0000502C" w:rsidRPr="00133BA8" w:rsidRDefault="0000502C" w:rsidP="00715E66">
            <w:pPr>
              <w:spacing w:after="0"/>
              <w:contextualSpacing/>
              <w:rPr>
                <w:szCs w:val="20"/>
              </w:rPr>
            </w:pPr>
            <w:r w:rsidRPr="00133BA8">
              <w:rPr>
                <w:szCs w:val="20"/>
              </w:rPr>
              <w:t>Vibrace</w:t>
            </w:r>
          </w:p>
        </w:tc>
        <w:tc>
          <w:tcPr>
            <w:tcW w:w="4820" w:type="dxa"/>
            <w:vAlign w:val="center"/>
          </w:tcPr>
          <w:p w14:paraId="31B229BF" w14:textId="77777777" w:rsidR="0000502C" w:rsidRPr="00133BA8" w:rsidRDefault="0000502C" w:rsidP="00715E66">
            <w:pPr>
              <w:spacing w:after="0"/>
              <w:contextualSpacing/>
              <w:rPr>
                <w:szCs w:val="20"/>
              </w:rPr>
            </w:pPr>
            <w:r w:rsidRPr="00133BA8">
              <w:rPr>
                <w:szCs w:val="20"/>
              </w:rPr>
              <w:t>normální</w:t>
            </w:r>
          </w:p>
        </w:tc>
      </w:tr>
      <w:tr w:rsidR="0000502C" w:rsidRPr="00133BA8" w14:paraId="2AB96900" w14:textId="77777777" w:rsidTr="00715E66">
        <w:trPr>
          <w:cantSplit/>
          <w:trHeight w:val="20"/>
          <w:jc w:val="center"/>
        </w:trPr>
        <w:tc>
          <w:tcPr>
            <w:tcW w:w="965" w:type="dxa"/>
            <w:vAlign w:val="center"/>
          </w:tcPr>
          <w:p w14:paraId="43DC58E8" w14:textId="77777777" w:rsidR="0000502C" w:rsidRPr="00133BA8" w:rsidRDefault="0000502C" w:rsidP="00715E66">
            <w:pPr>
              <w:spacing w:after="0"/>
              <w:contextualSpacing/>
              <w:jc w:val="center"/>
              <w:rPr>
                <w:szCs w:val="20"/>
              </w:rPr>
            </w:pPr>
            <w:r w:rsidRPr="00133BA8">
              <w:rPr>
                <w:szCs w:val="20"/>
              </w:rPr>
              <w:t>AK1</w:t>
            </w:r>
          </w:p>
        </w:tc>
        <w:tc>
          <w:tcPr>
            <w:tcW w:w="3827" w:type="dxa"/>
            <w:vAlign w:val="center"/>
          </w:tcPr>
          <w:p w14:paraId="774BA614" w14:textId="77777777" w:rsidR="0000502C" w:rsidRPr="00133BA8" w:rsidRDefault="0000502C" w:rsidP="00715E66">
            <w:pPr>
              <w:spacing w:after="0"/>
              <w:contextualSpacing/>
              <w:rPr>
                <w:szCs w:val="20"/>
              </w:rPr>
            </w:pPr>
            <w:r w:rsidRPr="00133BA8">
              <w:rPr>
                <w:szCs w:val="20"/>
              </w:rPr>
              <w:t>Výskyt rostlinstva nebo plísní</w:t>
            </w:r>
          </w:p>
        </w:tc>
        <w:tc>
          <w:tcPr>
            <w:tcW w:w="4820" w:type="dxa"/>
            <w:vAlign w:val="center"/>
          </w:tcPr>
          <w:p w14:paraId="2C2F3964" w14:textId="77777777" w:rsidR="0000502C" w:rsidRPr="00133BA8" w:rsidRDefault="0000502C" w:rsidP="00715E66">
            <w:pPr>
              <w:spacing w:after="0"/>
              <w:contextualSpacing/>
              <w:rPr>
                <w:szCs w:val="20"/>
              </w:rPr>
            </w:pPr>
            <w:r w:rsidRPr="00133BA8">
              <w:rPr>
                <w:szCs w:val="20"/>
              </w:rPr>
              <w:t>bez nebezpečí</w:t>
            </w:r>
          </w:p>
        </w:tc>
      </w:tr>
      <w:tr w:rsidR="0000502C" w:rsidRPr="00133BA8" w14:paraId="5D2D998A" w14:textId="77777777" w:rsidTr="00715E66">
        <w:trPr>
          <w:cantSplit/>
          <w:trHeight w:val="20"/>
          <w:jc w:val="center"/>
        </w:trPr>
        <w:tc>
          <w:tcPr>
            <w:tcW w:w="965" w:type="dxa"/>
            <w:vAlign w:val="center"/>
          </w:tcPr>
          <w:p w14:paraId="25FDFD44" w14:textId="77777777" w:rsidR="0000502C" w:rsidRPr="00133BA8" w:rsidRDefault="0000502C" w:rsidP="00715E66">
            <w:pPr>
              <w:spacing w:after="0"/>
              <w:contextualSpacing/>
              <w:jc w:val="center"/>
              <w:rPr>
                <w:szCs w:val="20"/>
              </w:rPr>
            </w:pPr>
            <w:r w:rsidRPr="00133BA8">
              <w:rPr>
                <w:szCs w:val="20"/>
              </w:rPr>
              <w:t>AL1</w:t>
            </w:r>
          </w:p>
        </w:tc>
        <w:tc>
          <w:tcPr>
            <w:tcW w:w="3827" w:type="dxa"/>
            <w:vAlign w:val="center"/>
          </w:tcPr>
          <w:p w14:paraId="1BE9F27F" w14:textId="77777777" w:rsidR="0000502C" w:rsidRPr="00133BA8" w:rsidRDefault="0000502C" w:rsidP="00715E66">
            <w:pPr>
              <w:spacing w:after="0"/>
              <w:contextualSpacing/>
              <w:rPr>
                <w:szCs w:val="20"/>
              </w:rPr>
            </w:pPr>
            <w:r w:rsidRPr="00133BA8">
              <w:rPr>
                <w:szCs w:val="20"/>
              </w:rPr>
              <w:t>Výskyt živočichů</w:t>
            </w:r>
          </w:p>
        </w:tc>
        <w:tc>
          <w:tcPr>
            <w:tcW w:w="4820" w:type="dxa"/>
            <w:vAlign w:val="center"/>
          </w:tcPr>
          <w:p w14:paraId="7908AEFA" w14:textId="77777777" w:rsidR="0000502C" w:rsidRPr="00133BA8" w:rsidRDefault="0000502C" w:rsidP="00715E66">
            <w:pPr>
              <w:spacing w:after="0"/>
              <w:contextualSpacing/>
              <w:rPr>
                <w:szCs w:val="20"/>
              </w:rPr>
            </w:pPr>
            <w:r w:rsidRPr="00133BA8">
              <w:rPr>
                <w:szCs w:val="20"/>
              </w:rPr>
              <w:t>bez nebezpečí</w:t>
            </w:r>
          </w:p>
        </w:tc>
      </w:tr>
      <w:tr w:rsidR="004F25D7" w:rsidRPr="00133BA8" w14:paraId="400C49D3" w14:textId="77777777" w:rsidTr="00BE4B5E">
        <w:trPr>
          <w:cantSplit/>
          <w:trHeight w:val="20"/>
          <w:jc w:val="center"/>
        </w:trPr>
        <w:tc>
          <w:tcPr>
            <w:tcW w:w="965" w:type="dxa"/>
            <w:shd w:val="clear" w:color="auto" w:fill="auto"/>
            <w:vAlign w:val="center"/>
          </w:tcPr>
          <w:p w14:paraId="7C5134B8" w14:textId="77777777" w:rsidR="004F25D7" w:rsidRPr="00133BA8" w:rsidRDefault="004F25D7" w:rsidP="00BE4B5E">
            <w:pPr>
              <w:spacing w:after="0"/>
              <w:contextualSpacing/>
              <w:jc w:val="center"/>
              <w:rPr>
                <w:b/>
                <w:szCs w:val="20"/>
              </w:rPr>
            </w:pPr>
            <w:r w:rsidRPr="00133BA8">
              <w:rPr>
                <w:b/>
                <w:szCs w:val="20"/>
              </w:rPr>
              <w:t>AM-1-2</w:t>
            </w:r>
          </w:p>
        </w:tc>
        <w:tc>
          <w:tcPr>
            <w:tcW w:w="3827" w:type="dxa"/>
            <w:shd w:val="clear" w:color="auto" w:fill="auto"/>
            <w:vAlign w:val="center"/>
          </w:tcPr>
          <w:p w14:paraId="526064B0" w14:textId="77777777" w:rsidR="004F25D7" w:rsidRPr="00133BA8" w:rsidRDefault="004F25D7" w:rsidP="00BE4B5E">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shd w:val="clear" w:color="auto" w:fill="auto"/>
            <w:vAlign w:val="center"/>
          </w:tcPr>
          <w:p w14:paraId="570398DD" w14:textId="3B18A3FA" w:rsidR="004F25D7" w:rsidRPr="00133BA8" w:rsidRDefault="004F25D7" w:rsidP="00BE4B5E">
            <w:pPr>
              <w:spacing w:after="0"/>
              <w:contextualSpacing/>
              <w:rPr>
                <w:szCs w:val="20"/>
              </w:rPr>
            </w:pPr>
            <w:r w:rsidRPr="00133BA8">
              <w:rPr>
                <w:szCs w:val="20"/>
              </w:rPr>
              <w:t xml:space="preserve">předpokládá se </w:t>
            </w:r>
            <w:r w:rsidRPr="00133BA8">
              <w:rPr>
                <w:b/>
                <w:bCs/>
                <w:szCs w:val="20"/>
              </w:rPr>
              <w:t>normální úroveň harmonických</w:t>
            </w:r>
            <w:r w:rsidRPr="00133BA8">
              <w:rPr>
                <w:szCs w:val="20"/>
              </w:rPr>
              <w:t xml:space="preserve"> dle tabulky 1 ČSN EN 61000-2-2; dle objektu, viz </w:t>
            </w:r>
            <w:r w:rsidRPr="00133BA8">
              <w:rPr>
                <w:szCs w:val="20"/>
              </w:rPr>
              <w:fldChar w:fldCharType="begin"/>
            </w:r>
            <w:r w:rsidRPr="00133BA8">
              <w:rPr>
                <w:szCs w:val="20"/>
              </w:rPr>
              <w:instrText xml:space="preserve"> REF _Ref105950111 \r \h  \* MERGEFORMAT </w:instrText>
            </w:r>
            <w:r w:rsidRPr="00133BA8">
              <w:rPr>
                <w:szCs w:val="20"/>
              </w:rPr>
            </w:r>
            <w:r w:rsidRPr="00133BA8">
              <w:rPr>
                <w:szCs w:val="20"/>
              </w:rPr>
              <w:fldChar w:fldCharType="separate"/>
            </w:r>
            <w:r w:rsidR="00AA262A">
              <w:rPr>
                <w:szCs w:val="20"/>
              </w:rPr>
              <w:t>Příloha č. 1</w:t>
            </w:r>
            <w:r w:rsidRPr="00133BA8">
              <w:rPr>
                <w:szCs w:val="20"/>
              </w:rPr>
              <w:fldChar w:fldCharType="end"/>
            </w:r>
          </w:p>
        </w:tc>
      </w:tr>
      <w:tr w:rsidR="0000502C" w:rsidRPr="00133BA8" w14:paraId="2F79B84E" w14:textId="77777777" w:rsidTr="00715E66">
        <w:trPr>
          <w:cantSplit/>
          <w:trHeight w:val="20"/>
          <w:jc w:val="center"/>
        </w:trPr>
        <w:tc>
          <w:tcPr>
            <w:tcW w:w="965" w:type="dxa"/>
            <w:vAlign w:val="center"/>
          </w:tcPr>
          <w:p w14:paraId="51171E52" w14:textId="77777777" w:rsidR="0000502C" w:rsidRPr="00133BA8" w:rsidRDefault="0000502C" w:rsidP="00715E66">
            <w:pPr>
              <w:spacing w:after="0"/>
              <w:contextualSpacing/>
              <w:jc w:val="center"/>
              <w:rPr>
                <w:szCs w:val="20"/>
              </w:rPr>
            </w:pPr>
            <w:r w:rsidRPr="00133BA8">
              <w:rPr>
                <w:szCs w:val="20"/>
              </w:rPr>
              <w:t>AN1</w:t>
            </w:r>
          </w:p>
        </w:tc>
        <w:tc>
          <w:tcPr>
            <w:tcW w:w="3827" w:type="dxa"/>
            <w:vAlign w:val="center"/>
          </w:tcPr>
          <w:p w14:paraId="7EF2FF6F" w14:textId="77777777" w:rsidR="0000502C" w:rsidRPr="00133BA8" w:rsidRDefault="0000502C" w:rsidP="00715E66">
            <w:pPr>
              <w:spacing w:after="0"/>
              <w:contextualSpacing/>
              <w:rPr>
                <w:szCs w:val="20"/>
              </w:rPr>
            </w:pPr>
            <w:r w:rsidRPr="00133BA8">
              <w:rPr>
                <w:szCs w:val="20"/>
              </w:rPr>
              <w:t>Intenzita slunečního záření</w:t>
            </w:r>
          </w:p>
        </w:tc>
        <w:tc>
          <w:tcPr>
            <w:tcW w:w="4820" w:type="dxa"/>
            <w:vAlign w:val="center"/>
          </w:tcPr>
          <w:p w14:paraId="4B3E48C0" w14:textId="77777777" w:rsidR="0000502C" w:rsidRPr="00133BA8" w:rsidRDefault="0000502C" w:rsidP="00715E66">
            <w:pPr>
              <w:spacing w:after="0"/>
              <w:contextualSpacing/>
              <w:rPr>
                <w:szCs w:val="20"/>
              </w:rPr>
            </w:pPr>
            <w:r w:rsidRPr="00133BA8">
              <w:rPr>
                <w:szCs w:val="20"/>
              </w:rPr>
              <w:t>normální</w:t>
            </w:r>
          </w:p>
        </w:tc>
      </w:tr>
      <w:tr w:rsidR="0000502C" w:rsidRPr="00133BA8" w14:paraId="00454293" w14:textId="77777777" w:rsidTr="00715E66">
        <w:trPr>
          <w:cantSplit/>
          <w:trHeight w:val="20"/>
          <w:jc w:val="center"/>
        </w:trPr>
        <w:tc>
          <w:tcPr>
            <w:tcW w:w="965" w:type="dxa"/>
            <w:vAlign w:val="center"/>
          </w:tcPr>
          <w:p w14:paraId="6BA057E8" w14:textId="77777777" w:rsidR="0000502C" w:rsidRPr="00133BA8" w:rsidRDefault="0000502C" w:rsidP="00715E66">
            <w:pPr>
              <w:spacing w:after="0"/>
              <w:contextualSpacing/>
              <w:jc w:val="center"/>
              <w:rPr>
                <w:szCs w:val="20"/>
              </w:rPr>
            </w:pPr>
            <w:r w:rsidRPr="00133BA8">
              <w:rPr>
                <w:szCs w:val="20"/>
              </w:rPr>
              <w:t>AP1</w:t>
            </w:r>
          </w:p>
        </w:tc>
        <w:tc>
          <w:tcPr>
            <w:tcW w:w="3827" w:type="dxa"/>
            <w:vAlign w:val="center"/>
          </w:tcPr>
          <w:p w14:paraId="01595BBE" w14:textId="77777777" w:rsidR="0000502C" w:rsidRPr="00133BA8" w:rsidRDefault="0000502C" w:rsidP="00715E66">
            <w:pPr>
              <w:spacing w:after="0"/>
              <w:contextualSpacing/>
              <w:rPr>
                <w:szCs w:val="20"/>
              </w:rPr>
            </w:pPr>
            <w:r w:rsidRPr="00133BA8">
              <w:rPr>
                <w:szCs w:val="20"/>
              </w:rPr>
              <w:t>Seismické účinky</w:t>
            </w:r>
          </w:p>
        </w:tc>
        <w:tc>
          <w:tcPr>
            <w:tcW w:w="4820" w:type="dxa"/>
            <w:vAlign w:val="center"/>
          </w:tcPr>
          <w:p w14:paraId="5C213042" w14:textId="77777777" w:rsidR="0000502C" w:rsidRPr="00133BA8" w:rsidRDefault="0000502C" w:rsidP="00715E66">
            <w:pPr>
              <w:spacing w:after="0"/>
              <w:contextualSpacing/>
              <w:rPr>
                <w:szCs w:val="20"/>
              </w:rPr>
            </w:pPr>
            <w:r w:rsidRPr="00133BA8">
              <w:rPr>
                <w:szCs w:val="20"/>
              </w:rPr>
              <w:t>normální</w:t>
            </w:r>
          </w:p>
        </w:tc>
      </w:tr>
      <w:tr w:rsidR="0000502C" w:rsidRPr="00133BA8" w14:paraId="0FAD8C9B" w14:textId="77777777" w:rsidTr="00715E66">
        <w:trPr>
          <w:cantSplit/>
          <w:trHeight w:val="20"/>
          <w:jc w:val="center"/>
        </w:trPr>
        <w:tc>
          <w:tcPr>
            <w:tcW w:w="965" w:type="dxa"/>
            <w:vAlign w:val="center"/>
          </w:tcPr>
          <w:p w14:paraId="7C17C43C" w14:textId="77777777" w:rsidR="0000502C" w:rsidRPr="00133BA8" w:rsidRDefault="0000502C" w:rsidP="00715E66">
            <w:pPr>
              <w:spacing w:after="0"/>
              <w:contextualSpacing/>
              <w:jc w:val="center"/>
              <w:rPr>
                <w:szCs w:val="20"/>
              </w:rPr>
            </w:pPr>
            <w:r w:rsidRPr="00133BA8">
              <w:rPr>
                <w:szCs w:val="20"/>
              </w:rPr>
              <w:t>AQ1</w:t>
            </w:r>
          </w:p>
        </w:tc>
        <w:tc>
          <w:tcPr>
            <w:tcW w:w="3827" w:type="dxa"/>
            <w:vAlign w:val="center"/>
          </w:tcPr>
          <w:p w14:paraId="36D032E7" w14:textId="77777777" w:rsidR="0000502C" w:rsidRPr="00133BA8" w:rsidRDefault="0000502C" w:rsidP="00715E66">
            <w:pPr>
              <w:spacing w:after="0"/>
              <w:contextualSpacing/>
              <w:rPr>
                <w:szCs w:val="20"/>
              </w:rPr>
            </w:pPr>
            <w:r w:rsidRPr="00133BA8">
              <w:rPr>
                <w:szCs w:val="20"/>
              </w:rPr>
              <w:t>Blesková úroveň a blesková hustota</w:t>
            </w:r>
          </w:p>
        </w:tc>
        <w:tc>
          <w:tcPr>
            <w:tcW w:w="4820" w:type="dxa"/>
            <w:vAlign w:val="center"/>
          </w:tcPr>
          <w:p w14:paraId="6C3D8894" w14:textId="77777777" w:rsidR="0000502C" w:rsidRPr="00133BA8" w:rsidRDefault="0000502C" w:rsidP="00715E66">
            <w:pPr>
              <w:spacing w:after="0"/>
              <w:contextualSpacing/>
              <w:rPr>
                <w:szCs w:val="20"/>
              </w:rPr>
            </w:pPr>
            <w:r w:rsidRPr="00133BA8">
              <w:rPr>
                <w:szCs w:val="20"/>
              </w:rPr>
              <w:t>normální</w:t>
            </w:r>
          </w:p>
        </w:tc>
      </w:tr>
      <w:tr w:rsidR="0000502C" w:rsidRPr="00133BA8" w14:paraId="0971FD74" w14:textId="77777777" w:rsidTr="00715E66">
        <w:trPr>
          <w:cantSplit/>
          <w:trHeight w:val="20"/>
          <w:jc w:val="center"/>
        </w:trPr>
        <w:tc>
          <w:tcPr>
            <w:tcW w:w="965" w:type="dxa"/>
            <w:vAlign w:val="center"/>
          </w:tcPr>
          <w:p w14:paraId="0FF7CD16" w14:textId="77777777" w:rsidR="0000502C" w:rsidRPr="00133BA8" w:rsidRDefault="0000502C" w:rsidP="00715E66">
            <w:pPr>
              <w:spacing w:after="0"/>
              <w:contextualSpacing/>
              <w:jc w:val="center"/>
              <w:rPr>
                <w:szCs w:val="20"/>
              </w:rPr>
            </w:pPr>
            <w:r w:rsidRPr="00133BA8">
              <w:rPr>
                <w:szCs w:val="20"/>
              </w:rPr>
              <w:t>AR1</w:t>
            </w:r>
          </w:p>
        </w:tc>
        <w:tc>
          <w:tcPr>
            <w:tcW w:w="3827" w:type="dxa"/>
            <w:vAlign w:val="center"/>
          </w:tcPr>
          <w:p w14:paraId="30837001" w14:textId="77777777" w:rsidR="0000502C" w:rsidRPr="00133BA8" w:rsidRDefault="0000502C" w:rsidP="00715E66">
            <w:pPr>
              <w:spacing w:after="0"/>
              <w:contextualSpacing/>
              <w:rPr>
                <w:szCs w:val="20"/>
              </w:rPr>
            </w:pPr>
            <w:r w:rsidRPr="00133BA8">
              <w:rPr>
                <w:szCs w:val="20"/>
              </w:rPr>
              <w:t>Pohyb vzduchu</w:t>
            </w:r>
          </w:p>
        </w:tc>
        <w:tc>
          <w:tcPr>
            <w:tcW w:w="4820" w:type="dxa"/>
            <w:vAlign w:val="center"/>
          </w:tcPr>
          <w:p w14:paraId="3D6C93E1" w14:textId="77777777" w:rsidR="0000502C" w:rsidRPr="00133BA8" w:rsidRDefault="0000502C" w:rsidP="00715E66">
            <w:pPr>
              <w:spacing w:after="0"/>
              <w:contextualSpacing/>
              <w:rPr>
                <w:szCs w:val="20"/>
              </w:rPr>
            </w:pPr>
            <w:r w:rsidRPr="00133BA8">
              <w:rPr>
                <w:szCs w:val="20"/>
              </w:rPr>
              <w:t>normální</w:t>
            </w:r>
          </w:p>
        </w:tc>
      </w:tr>
      <w:tr w:rsidR="0000502C" w:rsidRPr="00133BA8" w14:paraId="1CC03A41" w14:textId="77777777" w:rsidTr="00715E66">
        <w:trPr>
          <w:cantSplit/>
          <w:trHeight w:val="20"/>
          <w:jc w:val="center"/>
        </w:trPr>
        <w:tc>
          <w:tcPr>
            <w:tcW w:w="965" w:type="dxa"/>
            <w:vAlign w:val="center"/>
          </w:tcPr>
          <w:p w14:paraId="7514EF07" w14:textId="77777777" w:rsidR="0000502C" w:rsidRPr="00133BA8" w:rsidRDefault="0000502C" w:rsidP="00715E66">
            <w:pPr>
              <w:spacing w:after="0"/>
              <w:contextualSpacing/>
              <w:jc w:val="center"/>
              <w:rPr>
                <w:szCs w:val="20"/>
              </w:rPr>
            </w:pPr>
            <w:r w:rsidRPr="00133BA8">
              <w:rPr>
                <w:szCs w:val="20"/>
              </w:rPr>
              <w:t>AS1</w:t>
            </w:r>
          </w:p>
        </w:tc>
        <w:tc>
          <w:tcPr>
            <w:tcW w:w="3827" w:type="dxa"/>
            <w:vAlign w:val="center"/>
          </w:tcPr>
          <w:p w14:paraId="3F22DFF8" w14:textId="77777777" w:rsidR="0000502C" w:rsidRPr="00133BA8" w:rsidRDefault="0000502C" w:rsidP="00715E66">
            <w:pPr>
              <w:spacing w:after="0"/>
              <w:contextualSpacing/>
              <w:rPr>
                <w:szCs w:val="20"/>
              </w:rPr>
            </w:pPr>
            <w:r w:rsidRPr="00133BA8">
              <w:rPr>
                <w:szCs w:val="20"/>
              </w:rPr>
              <w:t>Vítr</w:t>
            </w:r>
          </w:p>
        </w:tc>
        <w:tc>
          <w:tcPr>
            <w:tcW w:w="4820" w:type="dxa"/>
            <w:vAlign w:val="center"/>
          </w:tcPr>
          <w:p w14:paraId="37F713D2" w14:textId="77777777" w:rsidR="0000502C" w:rsidRPr="00133BA8" w:rsidRDefault="0000502C" w:rsidP="00715E66">
            <w:pPr>
              <w:spacing w:after="0"/>
              <w:contextualSpacing/>
              <w:rPr>
                <w:szCs w:val="20"/>
              </w:rPr>
            </w:pPr>
            <w:r w:rsidRPr="00133BA8">
              <w:rPr>
                <w:szCs w:val="20"/>
              </w:rPr>
              <w:t>nevyskytuje se</w:t>
            </w:r>
          </w:p>
        </w:tc>
      </w:tr>
      <w:tr w:rsidR="0000502C" w:rsidRPr="00133BA8" w14:paraId="204BD82D" w14:textId="77777777" w:rsidTr="00715E66">
        <w:trPr>
          <w:cantSplit/>
          <w:trHeight w:val="20"/>
          <w:jc w:val="center"/>
        </w:trPr>
        <w:tc>
          <w:tcPr>
            <w:tcW w:w="965" w:type="dxa"/>
            <w:shd w:val="clear" w:color="auto" w:fill="F2F2F2" w:themeFill="background1" w:themeFillShade="F2"/>
            <w:vAlign w:val="center"/>
          </w:tcPr>
          <w:p w14:paraId="158796B9" w14:textId="77777777" w:rsidR="0000502C" w:rsidRPr="00133BA8" w:rsidRDefault="0000502C" w:rsidP="00715E66">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0DADF926" w14:textId="77777777" w:rsidR="0000502C" w:rsidRPr="00133BA8" w:rsidRDefault="0000502C" w:rsidP="00715E66">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663BD449" w14:textId="77777777" w:rsidR="0000502C" w:rsidRPr="00133BA8" w:rsidRDefault="0000502C" w:rsidP="00715E66">
            <w:pPr>
              <w:spacing w:after="0"/>
              <w:contextualSpacing/>
              <w:rPr>
                <w:b/>
                <w:szCs w:val="20"/>
              </w:rPr>
            </w:pPr>
          </w:p>
        </w:tc>
      </w:tr>
      <w:tr w:rsidR="0000502C" w:rsidRPr="00133BA8" w14:paraId="7C0D0124" w14:textId="77777777" w:rsidTr="00715E66">
        <w:trPr>
          <w:cantSplit/>
          <w:trHeight w:val="20"/>
          <w:jc w:val="center"/>
        </w:trPr>
        <w:tc>
          <w:tcPr>
            <w:tcW w:w="965" w:type="dxa"/>
            <w:vAlign w:val="center"/>
          </w:tcPr>
          <w:p w14:paraId="18B10028" w14:textId="77777777" w:rsidR="0000502C" w:rsidRPr="00133BA8" w:rsidRDefault="0000502C" w:rsidP="00715E66">
            <w:pPr>
              <w:spacing w:after="0"/>
              <w:contextualSpacing/>
              <w:jc w:val="center"/>
              <w:rPr>
                <w:b/>
                <w:szCs w:val="20"/>
              </w:rPr>
            </w:pPr>
            <w:r w:rsidRPr="00133BA8">
              <w:rPr>
                <w:b/>
                <w:szCs w:val="20"/>
              </w:rPr>
              <w:t>BA4</w:t>
            </w:r>
          </w:p>
        </w:tc>
        <w:tc>
          <w:tcPr>
            <w:tcW w:w="3827" w:type="dxa"/>
            <w:vAlign w:val="center"/>
          </w:tcPr>
          <w:p w14:paraId="595FAEC9" w14:textId="77777777" w:rsidR="0000502C" w:rsidRPr="00133BA8" w:rsidRDefault="0000502C" w:rsidP="00715E66">
            <w:pPr>
              <w:spacing w:after="0"/>
              <w:contextualSpacing/>
              <w:rPr>
                <w:szCs w:val="20"/>
              </w:rPr>
            </w:pPr>
            <w:r w:rsidRPr="00133BA8">
              <w:rPr>
                <w:szCs w:val="20"/>
              </w:rPr>
              <w:t>Schopnost osob</w:t>
            </w:r>
          </w:p>
        </w:tc>
        <w:tc>
          <w:tcPr>
            <w:tcW w:w="4820" w:type="dxa"/>
            <w:vAlign w:val="center"/>
          </w:tcPr>
          <w:p w14:paraId="46C12DF6" w14:textId="77777777" w:rsidR="0000502C" w:rsidRPr="00133BA8" w:rsidRDefault="0000502C" w:rsidP="00715E66">
            <w:pPr>
              <w:spacing w:after="0"/>
              <w:contextualSpacing/>
              <w:rPr>
                <w:szCs w:val="20"/>
              </w:rPr>
            </w:pPr>
            <w:r w:rsidRPr="00133BA8">
              <w:rPr>
                <w:szCs w:val="20"/>
              </w:rPr>
              <w:t>osoby nejméně poučené (operátoři a údržbáři)</w:t>
            </w:r>
          </w:p>
        </w:tc>
      </w:tr>
      <w:tr w:rsidR="0000502C" w:rsidRPr="00133BA8" w14:paraId="7BA12DB0" w14:textId="77777777" w:rsidTr="00715E66">
        <w:trPr>
          <w:cantSplit/>
          <w:trHeight w:val="20"/>
          <w:jc w:val="center"/>
        </w:trPr>
        <w:tc>
          <w:tcPr>
            <w:tcW w:w="965" w:type="dxa"/>
            <w:vAlign w:val="center"/>
          </w:tcPr>
          <w:p w14:paraId="19F1CCEC" w14:textId="77777777" w:rsidR="0000502C" w:rsidRPr="00133BA8" w:rsidRDefault="0000502C" w:rsidP="00715E66">
            <w:pPr>
              <w:spacing w:after="0"/>
              <w:contextualSpacing/>
              <w:jc w:val="center"/>
              <w:rPr>
                <w:b/>
                <w:szCs w:val="20"/>
              </w:rPr>
            </w:pPr>
            <w:r w:rsidRPr="00133BA8">
              <w:rPr>
                <w:b/>
                <w:szCs w:val="20"/>
              </w:rPr>
              <w:t>BC3</w:t>
            </w:r>
          </w:p>
        </w:tc>
        <w:tc>
          <w:tcPr>
            <w:tcW w:w="3827" w:type="dxa"/>
            <w:vAlign w:val="center"/>
          </w:tcPr>
          <w:p w14:paraId="6C4F4389" w14:textId="77777777" w:rsidR="0000502C" w:rsidRPr="00133BA8" w:rsidRDefault="0000502C" w:rsidP="00715E66">
            <w:pPr>
              <w:spacing w:after="0"/>
              <w:contextualSpacing/>
              <w:rPr>
                <w:szCs w:val="20"/>
              </w:rPr>
            </w:pPr>
            <w:r w:rsidRPr="00133BA8">
              <w:rPr>
                <w:szCs w:val="20"/>
              </w:rPr>
              <w:t>Kontakt osob s potenciálem země</w:t>
            </w:r>
          </w:p>
        </w:tc>
        <w:tc>
          <w:tcPr>
            <w:tcW w:w="4820" w:type="dxa"/>
            <w:vAlign w:val="center"/>
          </w:tcPr>
          <w:p w14:paraId="37DEDBC0" w14:textId="77777777" w:rsidR="0000502C" w:rsidRPr="00133BA8" w:rsidRDefault="0000502C" w:rsidP="00715E66">
            <w:pPr>
              <w:spacing w:after="0"/>
              <w:contextualSpacing/>
              <w:rPr>
                <w:szCs w:val="20"/>
              </w:rPr>
            </w:pPr>
            <w:r w:rsidRPr="00133BA8">
              <w:rPr>
                <w:szCs w:val="20"/>
              </w:rPr>
              <w:t xml:space="preserve">okolí </w:t>
            </w:r>
            <w:bookmarkStart w:id="9" w:name="_Hlk152161903"/>
            <w:r w:rsidRPr="00133BA8">
              <w:rPr>
                <w:szCs w:val="20"/>
              </w:rPr>
              <w:t>s cizími vodivými částmi, kterých je velké množství anebo mají velký povrch</w:t>
            </w:r>
            <w:bookmarkEnd w:id="9"/>
          </w:p>
        </w:tc>
      </w:tr>
      <w:tr w:rsidR="0000502C" w:rsidRPr="00133BA8" w14:paraId="3C0FB446" w14:textId="77777777" w:rsidTr="00715E66">
        <w:trPr>
          <w:cantSplit/>
          <w:trHeight w:val="20"/>
          <w:jc w:val="center"/>
        </w:trPr>
        <w:tc>
          <w:tcPr>
            <w:tcW w:w="965" w:type="dxa"/>
            <w:vAlign w:val="center"/>
          </w:tcPr>
          <w:p w14:paraId="7162AA14" w14:textId="77777777" w:rsidR="0000502C" w:rsidRPr="00133BA8" w:rsidRDefault="0000502C" w:rsidP="00715E66">
            <w:pPr>
              <w:spacing w:after="0"/>
              <w:contextualSpacing/>
              <w:jc w:val="center"/>
              <w:rPr>
                <w:b/>
                <w:bCs/>
                <w:szCs w:val="20"/>
              </w:rPr>
            </w:pPr>
            <w:r w:rsidRPr="00133BA8">
              <w:rPr>
                <w:b/>
                <w:bCs/>
                <w:szCs w:val="20"/>
              </w:rPr>
              <w:t>BD1</w:t>
            </w:r>
          </w:p>
        </w:tc>
        <w:tc>
          <w:tcPr>
            <w:tcW w:w="3827" w:type="dxa"/>
            <w:vAlign w:val="center"/>
          </w:tcPr>
          <w:p w14:paraId="7123A5E4" w14:textId="77777777" w:rsidR="0000502C" w:rsidRPr="00133BA8" w:rsidRDefault="0000502C" w:rsidP="00715E66">
            <w:pPr>
              <w:spacing w:after="0"/>
              <w:contextualSpacing/>
              <w:rPr>
                <w:szCs w:val="20"/>
              </w:rPr>
            </w:pPr>
            <w:r w:rsidRPr="00133BA8">
              <w:rPr>
                <w:szCs w:val="20"/>
              </w:rPr>
              <w:t>Podmínky pro evakuaci v případě nebezpečí</w:t>
            </w:r>
          </w:p>
        </w:tc>
        <w:tc>
          <w:tcPr>
            <w:tcW w:w="4820" w:type="dxa"/>
            <w:vAlign w:val="center"/>
          </w:tcPr>
          <w:p w14:paraId="7FA019EE" w14:textId="77777777" w:rsidR="0000502C" w:rsidRPr="00133BA8" w:rsidRDefault="0000502C" w:rsidP="00715E66">
            <w:pPr>
              <w:spacing w:after="0"/>
              <w:contextualSpacing/>
              <w:rPr>
                <w:szCs w:val="20"/>
              </w:rPr>
            </w:pPr>
            <w:r w:rsidRPr="00133BA8">
              <w:rPr>
                <w:szCs w:val="20"/>
              </w:rPr>
              <w:t>viz požadavky ČSN 33 2000-7-729</w:t>
            </w:r>
          </w:p>
        </w:tc>
      </w:tr>
      <w:tr w:rsidR="0000502C" w:rsidRPr="00133BA8" w14:paraId="4D599EAD" w14:textId="77777777" w:rsidTr="00715E66">
        <w:trPr>
          <w:cantSplit/>
          <w:trHeight w:val="20"/>
          <w:jc w:val="center"/>
        </w:trPr>
        <w:tc>
          <w:tcPr>
            <w:tcW w:w="965" w:type="dxa"/>
            <w:vAlign w:val="center"/>
          </w:tcPr>
          <w:p w14:paraId="4183C22A" w14:textId="77777777" w:rsidR="0000502C" w:rsidRPr="00133BA8" w:rsidRDefault="0000502C" w:rsidP="00715E66">
            <w:pPr>
              <w:spacing w:after="0"/>
              <w:contextualSpacing/>
              <w:jc w:val="center"/>
              <w:rPr>
                <w:szCs w:val="20"/>
              </w:rPr>
            </w:pPr>
            <w:r w:rsidRPr="00133BA8">
              <w:rPr>
                <w:szCs w:val="20"/>
              </w:rPr>
              <w:t>BE1</w:t>
            </w:r>
          </w:p>
        </w:tc>
        <w:tc>
          <w:tcPr>
            <w:tcW w:w="3827" w:type="dxa"/>
            <w:vAlign w:val="center"/>
          </w:tcPr>
          <w:p w14:paraId="76BC8BD6" w14:textId="77777777" w:rsidR="0000502C" w:rsidRPr="00133BA8" w:rsidRDefault="0000502C" w:rsidP="00715E66">
            <w:pPr>
              <w:spacing w:after="0"/>
              <w:contextualSpacing/>
              <w:rPr>
                <w:szCs w:val="20"/>
              </w:rPr>
            </w:pPr>
            <w:r w:rsidRPr="00133BA8">
              <w:rPr>
                <w:szCs w:val="20"/>
              </w:rPr>
              <w:t>Zpracovávané nebo skladované materiály</w:t>
            </w:r>
          </w:p>
        </w:tc>
        <w:tc>
          <w:tcPr>
            <w:tcW w:w="4820" w:type="dxa"/>
            <w:vAlign w:val="center"/>
          </w:tcPr>
          <w:p w14:paraId="3A4D94FE" w14:textId="77777777" w:rsidR="0000502C" w:rsidRPr="00133BA8" w:rsidRDefault="0000502C" w:rsidP="00715E66">
            <w:pPr>
              <w:spacing w:after="0"/>
              <w:contextualSpacing/>
              <w:rPr>
                <w:szCs w:val="20"/>
              </w:rPr>
            </w:pPr>
            <w:r w:rsidRPr="00133BA8">
              <w:rPr>
                <w:szCs w:val="20"/>
              </w:rPr>
              <w:t>bez významného nebezpečí</w:t>
            </w:r>
          </w:p>
        </w:tc>
      </w:tr>
      <w:tr w:rsidR="0000502C" w:rsidRPr="00133BA8" w14:paraId="104BE85D" w14:textId="77777777" w:rsidTr="00715E66">
        <w:trPr>
          <w:cantSplit/>
          <w:trHeight w:val="20"/>
          <w:jc w:val="center"/>
        </w:trPr>
        <w:tc>
          <w:tcPr>
            <w:tcW w:w="965" w:type="dxa"/>
            <w:shd w:val="clear" w:color="auto" w:fill="F2F2F2" w:themeFill="background1" w:themeFillShade="F2"/>
            <w:vAlign w:val="center"/>
          </w:tcPr>
          <w:p w14:paraId="02293ADA" w14:textId="77777777" w:rsidR="0000502C" w:rsidRPr="00133BA8" w:rsidRDefault="0000502C" w:rsidP="00715E66">
            <w:pPr>
              <w:spacing w:after="0"/>
              <w:contextualSpacing/>
              <w:jc w:val="center"/>
              <w:rPr>
                <w:b/>
                <w:szCs w:val="20"/>
              </w:rPr>
            </w:pPr>
            <w:r w:rsidRPr="00133BA8">
              <w:rPr>
                <w:b/>
                <w:szCs w:val="20"/>
              </w:rPr>
              <w:t>C</w:t>
            </w:r>
          </w:p>
        </w:tc>
        <w:tc>
          <w:tcPr>
            <w:tcW w:w="3827" w:type="dxa"/>
            <w:shd w:val="clear" w:color="auto" w:fill="F2F2F2" w:themeFill="background1" w:themeFillShade="F2"/>
            <w:vAlign w:val="center"/>
          </w:tcPr>
          <w:p w14:paraId="02C3752C" w14:textId="77777777" w:rsidR="0000502C" w:rsidRPr="00133BA8" w:rsidRDefault="0000502C" w:rsidP="00715E66">
            <w:pPr>
              <w:spacing w:after="0"/>
              <w:contextualSpacing/>
              <w:rPr>
                <w:b/>
                <w:szCs w:val="20"/>
              </w:rPr>
            </w:pPr>
            <w:r w:rsidRPr="00133BA8">
              <w:rPr>
                <w:b/>
                <w:szCs w:val="20"/>
              </w:rPr>
              <w:t>KONSTRUKCE BUDOV</w:t>
            </w:r>
          </w:p>
        </w:tc>
        <w:tc>
          <w:tcPr>
            <w:tcW w:w="4820" w:type="dxa"/>
            <w:shd w:val="clear" w:color="auto" w:fill="F2F2F2" w:themeFill="background1" w:themeFillShade="F2"/>
            <w:vAlign w:val="center"/>
          </w:tcPr>
          <w:p w14:paraId="1F72C067" w14:textId="77777777" w:rsidR="0000502C" w:rsidRPr="00133BA8" w:rsidRDefault="0000502C" w:rsidP="00715E66">
            <w:pPr>
              <w:spacing w:after="0"/>
              <w:contextualSpacing/>
              <w:rPr>
                <w:b/>
                <w:szCs w:val="20"/>
              </w:rPr>
            </w:pPr>
          </w:p>
        </w:tc>
      </w:tr>
      <w:tr w:rsidR="0000502C" w:rsidRPr="00133BA8" w14:paraId="3887BC18" w14:textId="77777777" w:rsidTr="00715E66">
        <w:trPr>
          <w:cantSplit/>
          <w:trHeight w:val="20"/>
          <w:jc w:val="center"/>
        </w:trPr>
        <w:tc>
          <w:tcPr>
            <w:tcW w:w="965" w:type="dxa"/>
            <w:vAlign w:val="center"/>
          </w:tcPr>
          <w:p w14:paraId="4B1DE56B" w14:textId="77777777" w:rsidR="0000502C" w:rsidRPr="00133BA8" w:rsidRDefault="0000502C" w:rsidP="00715E66">
            <w:pPr>
              <w:spacing w:after="0"/>
              <w:contextualSpacing/>
              <w:jc w:val="center"/>
              <w:rPr>
                <w:szCs w:val="20"/>
              </w:rPr>
            </w:pPr>
            <w:r w:rsidRPr="00133BA8">
              <w:rPr>
                <w:szCs w:val="20"/>
              </w:rPr>
              <w:t>CA1</w:t>
            </w:r>
          </w:p>
        </w:tc>
        <w:tc>
          <w:tcPr>
            <w:tcW w:w="3827" w:type="dxa"/>
            <w:vAlign w:val="center"/>
          </w:tcPr>
          <w:p w14:paraId="54F70519" w14:textId="77777777" w:rsidR="0000502C" w:rsidRPr="00133BA8" w:rsidRDefault="0000502C" w:rsidP="00715E66">
            <w:pPr>
              <w:spacing w:after="0"/>
              <w:contextualSpacing/>
              <w:rPr>
                <w:szCs w:val="20"/>
              </w:rPr>
            </w:pPr>
            <w:r w:rsidRPr="00133BA8">
              <w:rPr>
                <w:szCs w:val="20"/>
              </w:rPr>
              <w:t>Stavební materiály</w:t>
            </w:r>
          </w:p>
        </w:tc>
        <w:tc>
          <w:tcPr>
            <w:tcW w:w="4820" w:type="dxa"/>
            <w:vAlign w:val="center"/>
          </w:tcPr>
          <w:p w14:paraId="238B7802" w14:textId="77777777" w:rsidR="0000502C" w:rsidRPr="00133BA8" w:rsidRDefault="0000502C" w:rsidP="00715E66">
            <w:pPr>
              <w:spacing w:after="0"/>
              <w:contextualSpacing/>
              <w:rPr>
                <w:szCs w:val="20"/>
              </w:rPr>
            </w:pPr>
            <w:r w:rsidRPr="00133BA8">
              <w:rPr>
                <w:szCs w:val="20"/>
              </w:rPr>
              <w:t>normální</w:t>
            </w:r>
          </w:p>
        </w:tc>
      </w:tr>
      <w:tr w:rsidR="0000502C" w:rsidRPr="00133BA8" w14:paraId="3CB776E7" w14:textId="77777777" w:rsidTr="00715E66">
        <w:trPr>
          <w:cantSplit/>
          <w:trHeight w:val="20"/>
          <w:jc w:val="center"/>
        </w:trPr>
        <w:tc>
          <w:tcPr>
            <w:tcW w:w="965" w:type="dxa"/>
            <w:vAlign w:val="center"/>
          </w:tcPr>
          <w:p w14:paraId="4A47B69D" w14:textId="77777777" w:rsidR="0000502C" w:rsidRPr="00133BA8" w:rsidRDefault="0000502C" w:rsidP="00715E66">
            <w:pPr>
              <w:spacing w:after="0"/>
              <w:contextualSpacing/>
              <w:jc w:val="center"/>
              <w:rPr>
                <w:szCs w:val="20"/>
              </w:rPr>
            </w:pPr>
            <w:r w:rsidRPr="00133BA8">
              <w:rPr>
                <w:szCs w:val="20"/>
              </w:rPr>
              <w:t>CB1</w:t>
            </w:r>
          </w:p>
        </w:tc>
        <w:tc>
          <w:tcPr>
            <w:tcW w:w="3827" w:type="dxa"/>
            <w:vAlign w:val="center"/>
          </w:tcPr>
          <w:p w14:paraId="3C359355" w14:textId="77777777" w:rsidR="0000502C" w:rsidRPr="00133BA8" w:rsidRDefault="0000502C" w:rsidP="00715E66">
            <w:pPr>
              <w:spacing w:after="0"/>
              <w:contextualSpacing/>
              <w:rPr>
                <w:szCs w:val="20"/>
              </w:rPr>
            </w:pPr>
            <w:r w:rsidRPr="00133BA8">
              <w:rPr>
                <w:szCs w:val="20"/>
              </w:rPr>
              <w:t>Konstrukce budovy</w:t>
            </w:r>
          </w:p>
        </w:tc>
        <w:tc>
          <w:tcPr>
            <w:tcW w:w="4820" w:type="dxa"/>
            <w:vAlign w:val="center"/>
          </w:tcPr>
          <w:p w14:paraId="6E61E5BD" w14:textId="77777777" w:rsidR="0000502C" w:rsidRPr="00133BA8" w:rsidRDefault="0000502C" w:rsidP="00715E66">
            <w:pPr>
              <w:spacing w:after="0"/>
              <w:contextualSpacing/>
              <w:rPr>
                <w:szCs w:val="20"/>
              </w:rPr>
            </w:pPr>
            <w:r w:rsidRPr="00133BA8">
              <w:rPr>
                <w:szCs w:val="20"/>
              </w:rPr>
              <w:t>normální</w:t>
            </w:r>
          </w:p>
        </w:tc>
      </w:tr>
    </w:tbl>
    <w:p w14:paraId="65593D7A" w14:textId="77777777" w:rsidR="0000502C" w:rsidRPr="00133BA8" w:rsidRDefault="0000502C" w:rsidP="00053266">
      <w:pPr>
        <w:keepNext/>
        <w:spacing w:before="200" w:after="200"/>
        <w:rPr>
          <w:b/>
          <w:szCs w:val="20"/>
        </w:rPr>
      </w:pPr>
      <w:r w:rsidRPr="00133BA8">
        <w:rPr>
          <w:b/>
          <w:szCs w:val="20"/>
        </w:rPr>
        <w:t>Rozhodnutí:</w:t>
      </w:r>
    </w:p>
    <w:p w14:paraId="2B986F0D" w14:textId="77777777" w:rsidR="0000502C" w:rsidRPr="00133BA8" w:rsidRDefault="0000502C" w:rsidP="0000502C">
      <w:pPr>
        <w:rPr>
          <w:szCs w:val="20"/>
        </w:rPr>
      </w:pPr>
      <w:bookmarkStart w:id="10" w:name="_Hlk89154231"/>
      <w:r w:rsidRPr="00133BA8">
        <w:rPr>
          <w:szCs w:val="20"/>
        </w:rPr>
        <w:t xml:space="preserve">V pojetí ČSN EN 61140 </w:t>
      </w:r>
      <w:proofErr w:type="spellStart"/>
      <w:r w:rsidRPr="00133BA8">
        <w:rPr>
          <w:szCs w:val="20"/>
        </w:rPr>
        <w:t>ed</w:t>
      </w:r>
      <w:proofErr w:type="spellEnd"/>
      <w:r w:rsidRPr="00133BA8">
        <w:rPr>
          <w:szCs w:val="20"/>
        </w:rPr>
        <w:t xml:space="preserve">. 3, čl. 4.4 se jedná o prostory, které </w:t>
      </w:r>
      <w:r w:rsidRPr="00133BA8">
        <w:rPr>
          <w:b/>
          <w:bCs/>
          <w:szCs w:val="20"/>
        </w:rPr>
        <w:t>zvyšují nebezpečí úrazu elektrickým proudem</w:t>
      </w:r>
      <w:r w:rsidRPr="00133BA8">
        <w:rPr>
          <w:szCs w:val="20"/>
        </w:rPr>
        <w:t>, a jsou v nich uplatňována ochranná opatření dle ČSN 33 2000-7-729 (viz vlivy BA4, BC3).</w:t>
      </w:r>
    </w:p>
    <w:bookmarkEnd w:id="10"/>
    <w:p w14:paraId="316F7A7D" w14:textId="77777777" w:rsidR="00B307ED" w:rsidRPr="00133BA8" w:rsidRDefault="00B307ED" w:rsidP="00B307ED">
      <w:pPr>
        <w:rPr>
          <w:szCs w:val="20"/>
        </w:rPr>
      </w:pPr>
      <w:r w:rsidRPr="00133BA8">
        <w:rPr>
          <w:b/>
          <w:szCs w:val="20"/>
        </w:rPr>
        <w:t>Pro vnější vliv BA4 platí</w:t>
      </w:r>
      <w:r w:rsidRPr="00133BA8">
        <w:rPr>
          <w:szCs w:val="20"/>
        </w:rPr>
        <w:t xml:space="preserve">: Dle ČSN 33 2000-5-56 </w:t>
      </w:r>
      <w:proofErr w:type="spellStart"/>
      <w:r w:rsidRPr="00133BA8">
        <w:rPr>
          <w:szCs w:val="20"/>
        </w:rPr>
        <w:t>ed</w:t>
      </w:r>
      <w:proofErr w:type="spellEnd"/>
      <w:r w:rsidRPr="00133BA8">
        <w:rPr>
          <w:szCs w:val="20"/>
        </w:rPr>
        <w:t xml:space="preserve">. 3, čl. 560.6.3 platí, že </w:t>
      </w:r>
      <w:bookmarkStart w:id="11" w:name="_Hlk152161790"/>
      <w:r w:rsidRPr="00133BA8">
        <w:rPr>
          <w:szCs w:val="20"/>
        </w:rPr>
        <w:t xml:space="preserve">bezpečnostní zdroje musí být umístěny ve vhodném prostoru a smí být přístupné pouze osobám znalým nebo poučeným (BA5 nebo BA4). </w:t>
      </w:r>
      <w:bookmarkEnd w:id="11"/>
      <w:r w:rsidRPr="00133BA8">
        <w:rPr>
          <w:szCs w:val="20"/>
        </w:rPr>
        <w:t>Provozovatel zajistí, aby byl umožněn vstup pouze osobám nejméně poučeným ve smyslu § 19 odst. 1 zákona č. 250/2021 Sb., o bezpečnosti práce v souvislosti s provozem vyhrazených technických zařízení a o změně souvisejících zákonů s tím, že prostory proto budou zabezpečeny před vstupem neoprávněných osob podle požadavků ČSN 33 2000-7-729, čl. 729.30.</w:t>
      </w:r>
    </w:p>
    <w:p w14:paraId="29AD1F11" w14:textId="63C37D84" w:rsidR="004F25D7" w:rsidRPr="00133BA8" w:rsidRDefault="004F25D7" w:rsidP="004F25D7">
      <w:pPr>
        <w:keepNext/>
        <w:rPr>
          <w:szCs w:val="20"/>
        </w:rPr>
      </w:pPr>
      <w:r w:rsidRPr="00133BA8">
        <w:rPr>
          <w:szCs w:val="20"/>
        </w:rPr>
        <w:lastRenderedPageBreak/>
        <w:t xml:space="preserve">Orientační přehled </w:t>
      </w:r>
      <w:r w:rsidR="00A702DC" w:rsidRPr="00133BA8">
        <w:rPr>
          <w:szCs w:val="20"/>
        </w:rPr>
        <w:t>obsluhy a práce</w:t>
      </w:r>
      <w:r w:rsidRPr="00133BA8">
        <w:rPr>
          <w:szCs w:val="20"/>
        </w:rPr>
        <w:t xml:space="preserve"> na elektrických zařízeních pro jednotlivé stupně kvalifikace osob:</w:t>
      </w:r>
    </w:p>
    <w:p w14:paraId="718D8CC4" w14:textId="77777777" w:rsidR="004F25D7" w:rsidRPr="00133BA8" w:rsidRDefault="004F25D7" w:rsidP="004F25D7">
      <w:pPr>
        <w:keepNext/>
        <w:rPr>
          <w:szCs w:val="20"/>
        </w:rPr>
      </w:pPr>
      <w:r w:rsidRPr="00133BA8">
        <w:rPr>
          <w:noProof/>
          <w:szCs w:val="20"/>
        </w:rPr>
        <w:drawing>
          <wp:inline distT="0" distB="0" distL="0" distR="0" wp14:anchorId="5E5E20E1" wp14:editId="5C20444F">
            <wp:extent cx="5760720" cy="1387475"/>
            <wp:effectExtent l="0" t="0" r="0" b="3175"/>
            <wp:docPr id="1942509039" name="Obrázek 1942509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54967" name=""/>
                    <pic:cNvPicPr/>
                  </pic:nvPicPr>
                  <pic:blipFill>
                    <a:blip r:embed="rId8"/>
                    <a:stretch>
                      <a:fillRect/>
                    </a:stretch>
                  </pic:blipFill>
                  <pic:spPr>
                    <a:xfrm>
                      <a:off x="0" y="0"/>
                      <a:ext cx="5760720" cy="1387475"/>
                    </a:xfrm>
                    <a:prstGeom prst="rect">
                      <a:avLst/>
                    </a:prstGeom>
                  </pic:spPr>
                </pic:pic>
              </a:graphicData>
            </a:graphic>
          </wp:inline>
        </w:drawing>
      </w:r>
    </w:p>
    <w:p w14:paraId="5F527CF0" w14:textId="77777777" w:rsidR="00A241E6" w:rsidRPr="00133BA8" w:rsidRDefault="00A241E6" w:rsidP="00A241E6">
      <w:pPr>
        <w:pStyle w:val="Odstavecseseznamem"/>
        <w:rPr>
          <w:b/>
          <w:bCs/>
        </w:rPr>
      </w:pPr>
    </w:p>
    <w:p w14:paraId="7E3B8EE6" w14:textId="77777777" w:rsidR="00A241E6" w:rsidRPr="00133BA8" w:rsidRDefault="00A241E6" w:rsidP="00A241E6">
      <w:pPr>
        <w:pStyle w:val="Odstavecseseznamem"/>
        <w:rPr>
          <w:b/>
          <w:bCs/>
        </w:rPr>
      </w:pPr>
    </w:p>
    <w:p w14:paraId="0C7FAAAD" w14:textId="77777777" w:rsidR="00A241E6" w:rsidRPr="00133BA8" w:rsidRDefault="00A241E6" w:rsidP="00A241E6">
      <w:pPr>
        <w:pStyle w:val="Odstavecseseznamem"/>
        <w:rPr>
          <w:b/>
          <w:bCs/>
        </w:rPr>
      </w:pPr>
    </w:p>
    <w:p w14:paraId="1C96E532" w14:textId="77777777" w:rsidR="00A241E6" w:rsidRPr="00133BA8" w:rsidRDefault="00A241E6" w:rsidP="00A241E6">
      <w:pPr>
        <w:pStyle w:val="Odstavecseseznamem"/>
        <w:rPr>
          <w:b/>
          <w:bCs/>
        </w:rPr>
      </w:pPr>
    </w:p>
    <w:p w14:paraId="2662D2B5" w14:textId="77777777" w:rsidR="00A241E6" w:rsidRPr="00133BA8" w:rsidRDefault="00A241E6" w:rsidP="00A241E6">
      <w:pPr>
        <w:pStyle w:val="Odstavecseseznamem"/>
        <w:rPr>
          <w:b/>
          <w:bCs/>
        </w:rPr>
      </w:pPr>
    </w:p>
    <w:p w14:paraId="2BC4AC79" w14:textId="77777777" w:rsidR="00A241E6" w:rsidRPr="00133BA8" w:rsidRDefault="00A241E6" w:rsidP="00A241E6">
      <w:pPr>
        <w:pStyle w:val="Odstavecseseznamem"/>
        <w:rPr>
          <w:b/>
          <w:bCs/>
        </w:rPr>
      </w:pPr>
    </w:p>
    <w:p w14:paraId="718610C1" w14:textId="77777777" w:rsidR="00A241E6" w:rsidRPr="00133BA8" w:rsidRDefault="00A241E6" w:rsidP="00A241E6">
      <w:pPr>
        <w:pStyle w:val="Odstavecseseznamem"/>
        <w:rPr>
          <w:b/>
          <w:bCs/>
        </w:rPr>
      </w:pPr>
    </w:p>
    <w:p w14:paraId="3DF8668D" w14:textId="77777777" w:rsidR="00A241E6" w:rsidRPr="00133BA8" w:rsidRDefault="00A241E6" w:rsidP="00A241E6">
      <w:pPr>
        <w:pStyle w:val="Odstavecseseznamem"/>
        <w:rPr>
          <w:b/>
          <w:bCs/>
        </w:rPr>
      </w:pPr>
    </w:p>
    <w:p w14:paraId="25982CA7" w14:textId="77777777" w:rsidR="00A241E6" w:rsidRPr="00133BA8" w:rsidRDefault="00A241E6" w:rsidP="00A241E6">
      <w:pPr>
        <w:pStyle w:val="Odstavecseseznamem"/>
        <w:rPr>
          <w:b/>
          <w:bCs/>
        </w:rPr>
      </w:pPr>
    </w:p>
    <w:p w14:paraId="44C09F70" w14:textId="77777777" w:rsidR="00A241E6" w:rsidRPr="00133BA8" w:rsidRDefault="00A241E6" w:rsidP="00A241E6">
      <w:pPr>
        <w:pStyle w:val="Odstavecseseznamem"/>
        <w:rPr>
          <w:b/>
          <w:bCs/>
        </w:rPr>
      </w:pPr>
    </w:p>
    <w:p w14:paraId="2C90BDB7" w14:textId="77777777" w:rsidR="00A241E6" w:rsidRPr="00133BA8" w:rsidRDefault="00A241E6" w:rsidP="00A241E6">
      <w:pPr>
        <w:pStyle w:val="Odstavecseseznamem"/>
        <w:rPr>
          <w:b/>
          <w:bCs/>
        </w:rPr>
      </w:pPr>
    </w:p>
    <w:p w14:paraId="4F3AAF3C" w14:textId="77777777" w:rsidR="00A241E6" w:rsidRPr="00133BA8" w:rsidRDefault="00A241E6" w:rsidP="00A241E6">
      <w:pPr>
        <w:pStyle w:val="Odstavecseseznamem"/>
        <w:rPr>
          <w:b/>
          <w:bCs/>
        </w:rPr>
      </w:pPr>
    </w:p>
    <w:p w14:paraId="4CE816FC" w14:textId="77777777" w:rsidR="00A241E6" w:rsidRPr="00133BA8" w:rsidRDefault="00A241E6" w:rsidP="00A241E6">
      <w:pPr>
        <w:pStyle w:val="Odstavecseseznamem"/>
        <w:rPr>
          <w:b/>
          <w:bCs/>
        </w:rPr>
      </w:pPr>
    </w:p>
    <w:p w14:paraId="25522A7B" w14:textId="77777777" w:rsidR="00A241E6" w:rsidRPr="00133BA8" w:rsidRDefault="00A241E6" w:rsidP="00A241E6">
      <w:pPr>
        <w:pStyle w:val="Odstavecseseznamem"/>
        <w:rPr>
          <w:b/>
          <w:bCs/>
        </w:rPr>
      </w:pPr>
    </w:p>
    <w:p w14:paraId="66120F97" w14:textId="77777777" w:rsidR="00A241E6" w:rsidRPr="00133BA8" w:rsidRDefault="00A241E6" w:rsidP="00A241E6">
      <w:pPr>
        <w:pStyle w:val="Odstavecseseznamem"/>
        <w:rPr>
          <w:b/>
          <w:bCs/>
        </w:rPr>
      </w:pPr>
    </w:p>
    <w:p w14:paraId="6B2D14DC" w14:textId="77777777" w:rsidR="00A241E6" w:rsidRPr="00133BA8" w:rsidRDefault="00A241E6" w:rsidP="00A241E6">
      <w:pPr>
        <w:pStyle w:val="Odstavecseseznamem"/>
        <w:rPr>
          <w:b/>
          <w:bCs/>
        </w:rPr>
      </w:pPr>
    </w:p>
    <w:p w14:paraId="266FF860" w14:textId="77777777" w:rsidR="00A241E6" w:rsidRPr="00133BA8" w:rsidRDefault="00A241E6" w:rsidP="00A241E6">
      <w:pPr>
        <w:pStyle w:val="Odstavecseseznamem"/>
        <w:rPr>
          <w:b/>
          <w:bCs/>
        </w:rPr>
      </w:pPr>
    </w:p>
    <w:p w14:paraId="5CD77A98" w14:textId="77777777" w:rsidR="00A241E6" w:rsidRPr="00133BA8" w:rsidRDefault="00A241E6" w:rsidP="00A241E6">
      <w:pPr>
        <w:pStyle w:val="Odstavecseseznamem"/>
        <w:rPr>
          <w:b/>
          <w:bCs/>
        </w:rPr>
      </w:pPr>
    </w:p>
    <w:p w14:paraId="42D3A4DA" w14:textId="77777777" w:rsidR="00A241E6" w:rsidRPr="00133BA8" w:rsidRDefault="00A241E6" w:rsidP="00A241E6">
      <w:pPr>
        <w:pStyle w:val="Odstavecseseznamem"/>
        <w:rPr>
          <w:b/>
          <w:bCs/>
        </w:rPr>
      </w:pPr>
    </w:p>
    <w:p w14:paraId="507B611B" w14:textId="77777777" w:rsidR="00A241E6" w:rsidRPr="00133BA8" w:rsidRDefault="00A241E6" w:rsidP="00A241E6">
      <w:pPr>
        <w:pStyle w:val="Odstavecseseznamem"/>
        <w:rPr>
          <w:b/>
          <w:bCs/>
        </w:rPr>
      </w:pPr>
    </w:p>
    <w:p w14:paraId="1880EEF4" w14:textId="77777777" w:rsidR="00A241E6" w:rsidRPr="00133BA8" w:rsidRDefault="00A241E6" w:rsidP="00A241E6">
      <w:pPr>
        <w:pStyle w:val="Odstavecseseznamem"/>
        <w:rPr>
          <w:b/>
          <w:bCs/>
        </w:rPr>
      </w:pPr>
    </w:p>
    <w:p w14:paraId="4DA3642E" w14:textId="77777777" w:rsidR="00A241E6" w:rsidRPr="00133BA8" w:rsidRDefault="00A241E6" w:rsidP="00A241E6">
      <w:pPr>
        <w:pStyle w:val="Odstavecseseznamem"/>
        <w:rPr>
          <w:b/>
          <w:bCs/>
        </w:rPr>
      </w:pPr>
    </w:p>
    <w:p w14:paraId="1026EDD7" w14:textId="77777777" w:rsidR="00A241E6" w:rsidRPr="00133BA8" w:rsidRDefault="00A241E6" w:rsidP="00A241E6">
      <w:pPr>
        <w:pStyle w:val="Odstavecseseznamem"/>
        <w:rPr>
          <w:b/>
          <w:bCs/>
        </w:rPr>
      </w:pPr>
    </w:p>
    <w:p w14:paraId="6438B5CA" w14:textId="77777777" w:rsidR="00A241E6" w:rsidRPr="00133BA8" w:rsidRDefault="00A241E6" w:rsidP="00A241E6">
      <w:pPr>
        <w:pStyle w:val="Odstavecseseznamem"/>
        <w:rPr>
          <w:b/>
          <w:bCs/>
        </w:rPr>
      </w:pPr>
    </w:p>
    <w:p w14:paraId="7D4970CB" w14:textId="77777777" w:rsidR="00A241E6" w:rsidRPr="00133BA8" w:rsidRDefault="00A241E6" w:rsidP="00A241E6">
      <w:pPr>
        <w:pStyle w:val="Odstavecseseznamem"/>
        <w:rPr>
          <w:b/>
          <w:bCs/>
        </w:rPr>
      </w:pPr>
    </w:p>
    <w:p w14:paraId="10FB98FF" w14:textId="77777777" w:rsidR="00A241E6" w:rsidRPr="00133BA8" w:rsidRDefault="00A241E6" w:rsidP="00A241E6">
      <w:pPr>
        <w:pStyle w:val="Odstavecseseznamem"/>
        <w:rPr>
          <w:b/>
          <w:bCs/>
        </w:rPr>
      </w:pPr>
    </w:p>
    <w:p w14:paraId="06BE3358" w14:textId="77777777" w:rsidR="00A241E6" w:rsidRPr="00133BA8" w:rsidRDefault="00A241E6" w:rsidP="00A241E6">
      <w:pPr>
        <w:pStyle w:val="Odstavecseseznamem"/>
        <w:rPr>
          <w:b/>
          <w:bCs/>
        </w:rPr>
      </w:pPr>
    </w:p>
    <w:p w14:paraId="0CA7E672" w14:textId="77777777" w:rsidR="00A241E6" w:rsidRPr="00133BA8" w:rsidRDefault="00A241E6" w:rsidP="00A241E6">
      <w:pPr>
        <w:pStyle w:val="Odstavecseseznamem"/>
        <w:rPr>
          <w:b/>
          <w:bCs/>
        </w:rPr>
      </w:pPr>
    </w:p>
    <w:p w14:paraId="617741CC" w14:textId="77777777" w:rsidR="00A241E6" w:rsidRPr="00133BA8" w:rsidRDefault="00A241E6" w:rsidP="00A241E6">
      <w:pPr>
        <w:pStyle w:val="Odstavecseseznamem"/>
        <w:rPr>
          <w:b/>
          <w:bCs/>
        </w:rPr>
      </w:pPr>
    </w:p>
    <w:p w14:paraId="7F2CE4C7" w14:textId="77777777" w:rsidR="00A241E6" w:rsidRPr="00133BA8" w:rsidRDefault="00A241E6" w:rsidP="00A241E6">
      <w:pPr>
        <w:pStyle w:val="Odstavecseseznamem"/>
        <w:rPr>
          <w:b/>
          <w:bCs/>
        </w:rPr>
      </w:pPr>
    </w:p>
    <w:p w14:paraId="6FFFC15C" w14:textId="77777777" w:rsidR="00A241E6" w:rsidRPr="00133BA8" w:rsidRDefault="00A241E6" w:rsidP="00A241E6">
      <w:pPr>
        <w:pStyle w:val="Odstavecseseznamem"/>
        <w:rPr>
          <w:b/>
          <w:bCs/>
        </w:rPr>
      </w:pPr>
    </w:p>
    <w:p w14:paraId="2D496226" w14:textId="77777777" w:rsidR="00A241E6" w:rsidRPr="00133BA8" w:rsidRDefault="00A241E6" w:rsidP="00A241E6">
      <w:pPr>
        <w:pStyle w:val="Odstavecseseznamem"/>
        <w:rPr>
          <w:b/>
          <w:bCs/>
        </w:rPr>
      </w:pPr>
    </w:p>
    <w:p w14:paraId="0BBE19A4" w14:textId="77777777" w:rsidR="00A241E6" w:rsidRPr="00133BA8" w:rsidRDefault="00A241E6" w:rsidP="00A241E6">
      <w:pPr>
        <w:pStyle w:val="Odstavecseseznamem"/>
        <w:rPr>
          <w:b/>
          <w:bCs/>
        </w:rPr>
      </w:pPr>
    </w:p>
    <w:p w14:paraId="3AD6F45C" w14:textId="77777777" w:rsidR="00A241E6" w:rsidRPr="00133BA8" w:rsidRDefault="00A241E6" w:rsidP="00A241E6">
      <w:pPr>
        <w:pStyle w:val="Odstavecseseznamem"/>
        <w:rPr>
          <w:b/>
          <w:bCs/>
        </w:rPr>
      </w:pPr>
    </w:p>
    <w:p w14:paraId="55814DCF" w14:textId="77777777" w:rsidR="00A241E6" w:rsidRPr="00133BA8" w:rsidRDefault="00A241E6" w:rsidP="00A241E6">
      <w:pPr>
        <w:pStyle w:val="Odstavecseseznamem"/>
        <w:rPr>
          <w:b/>
          <w:bCs/>
        </w:rPr>
      </w:pPr>
    </w:p>
    <w:p w14:paraId="09B2FB15" w14:textId="77777777" w:rsidR="00A241E6" w:rsidRPr="00133BA8" w:rsidRDefault="00A241E6" w:rsidP="00A241E6">
      <w:pPr>
        <w:pStyle w:val="Odstavecseseznamem"/>
        <w:rPr>
          <w:b/>
          <w:bCs/>
        </w:rPr>
      </w:pPr>
    </w:p>
    <w:p w14:paraId="50DBBA19" w14:textId="77777777" w:rsidR="00A241E6" w:rsidRPr="00133BA8" w:rsidRDefault="00A241E6" w:rsidP="00A241E6">
      <w:pPr>
        <w:pStyle w:val="Odstavecseseznamem"/>
        <w:rPr>
          <w:b/>
          <w:bCs/>
        </w:rPr>
      </w:pPr>
    </w:p>
    <w:p w14:paraId="64B20DF8" w14:textId="77777777" w:rsidR="00A241E6" w:rsidRPr="00133BA8" w:rsidRDefault="00A241E6" w:rsidP="00A241E6">
      <w:pPr>
        <w:pStyle w:val="Odstavecseseznamem"/>
        <w:rPr>
          <w:b/>
          <w:bCs/>
        </w:rPr>
      </w:pPr>
    </w:p>
    <w:p w14:paraId="226349C5" w14:textId="77777777" w:rsidR="00A241E6" w:rsidRPr="00133BA8" w:rsidRDefault="00A241E6" w:rsidP="00A241E6">
      <w:pPr>
        <w:pStyle w:val="Odstavecseseznamem"/>
        <w:rPr>
          <w:b/>
          <w:bCs/>
        </w:rPr>
      </w:pPr>
    </w:p>
    <w:p w14:paraId="480F3113" w14:textId="77777777" w:rsidR="002B0A46" w:rsidRDefault="002B0A46" w:rsidP="00A241E6">
      <w:pPr>
        <w:pStyle w:val="Odstavecseseznamem"/>
        <w:rPr>
          <w:b/>
          <w:bCs/>
        </w:rPr>
      </w:pPr>
    </w:p>
    <w:p w14:paraId="7609B5C2" w14:textId="1D86664C" w:rsidR="00A241E6" w:rsidRDefault="00A241E6" w:rsidP="002B0A46">
      <w:pPr>
        <w:pStyle w:val="Odstavecseseznamem"/>
        <w:ind w:left="284"/>
        <w:rPr>
          <w:b/>
          <w:bCs/>
        </w:rPr>
      </w:pPr>
      <w:r w:rsidRPr="00133BA8">
        <w:rPr>
          <w:b/>
          <w:bCs/>
        </w:rPr>
        <w:t xml:space="preserve">Příloha č. </w:t>
      </w:r>
      <w:r w:rsidR="002B0A46">
        <w:rPr>
          <w:b/>
          <w:bCs/>
        </w:rPr>
        <w:t>5</w:t>
      </w:r>
      <w:r w:rsidRPr="00133BA8">
        <w:rPr>
          <w:b/>
          <w:bCs/>
        </w:rPr>
        <w:t xml:space="preserve"> – Společný list protokolu o určení vnějších vlivů pro místnosti se shodnými vnějšími vlivy</w:t>
      </w:r>
    </w:p>
    <w:p w14:paraId="4D99BA21" w14:textId="77777777" w:rsidR="002B0A46" w:rsidRPr="00133BA8" w:rsidRDefault="002B0A46" w:rsidP="00A241E6">
      <w:pPr>
        <w:pStyle w:val="Odstavecseseznamem"/>
        <w:rPr>
          <w:b/>
          <w:bCs/>
        </w:rPr>
      </w:pPr>
    </w:p>
    <w:p w14:paraId="551ACC0A" w14:textId="2F0F67D0" w:rsidR="004A41CD" w:rsidRPr="00133BA8" w:rsidRDefault="004A41CD" w:rsidP="004A41CD">
      <w:pPr>
        <w:rPr>
          <w:b/>
          <w:bCs/>
        </w:rPr>
      </w:pPr>
      <w:proofErr w:type="spellStart"/>
      <w:r w:rsidRPr="00133BA8">
        <w:rPr>
          <w:b/>
          <w:szCs w:val="20"/>
        </w:rPr>
        <w:t>m.č</w:t>
      </w:r>
      <w:proofErr w:type="spellEnd"/>
      <w:r w:rsidRPr="00133BA8">
        <w:rPr>
          <w:b/>
          <w:szCs w:val="20"/>
        </w:rPr>
        <w:t>.:</w:t>
      </w:r>
      <w:r w:rsidRPr="00133BA8">
        <w:rPr>
          <w:szCs w:val="20"/>
        </w:rPr>
        <w:t xml:space="preserve"> 1.</w:t>
      </w:r>
      <w:r w:rsidR="00A57015" w:rsidRPr="00133BA8">
        <w:rPr>
          <w:szCs w:val="20"/>
        </w:rPr>
        <w:t>05, 1.10, 1.11, 1.12, 1.13, 1.14, 1.15, 1.16, 1.17, 1.18, 1.23</w:t>
      </w:r>
    </w:p>
    <w:p w14:paraId="6D8EBAA6" w14:textId="77BD7066" w:rsidR="00A241E6" w:rsidRPr="00133BA8" w:rsidRDefault="00A241E6" w:rsidP="00A241E6">
      <w:pPr>
        <w:rPr>
          <w:szCs w:val="20"/>
        </w:rPr>
      </w:pPr>
      <w:r w:rsidRPr="00133BA8">
        <w:rPr>
          <w:b/>
          <w:szCs w:val="20"/>
        </w:rPr>
        <w:t>Účel prostoru:</w:t>
      </w:r>
      <w:r w:rsidRPr="00133BA8">
        <w:rPr>
          <w:szCs w:val="20"/>
        </w:rPr>
        <w:t xml:space="preserve"> vnitřní skladové</w:t>
      </w:r>
      <w:r w:rsidR="002B0A46">
        <w:rPr>
          <w:szCs w:val="20"/>
        </w:rPr>
        <w:t xml:space="preserve"> a úložné</w:t>
      </w:r>
      <w:r w:rsidRPr="00133BA8">
        <w:rPr>
          <w:szCs w:val="20"/>
        </w:rPr>
        <w:t xml:space="preserve"> prostory</w:t>
      </w:r>
    </w:p>
    <w:tbl>
      <w:tblPr>
        <w:tblStyle w:val="Mkatabulky"/>
        <w:tblW w:w="9612" w:type="dxa"/>
        <w:jc w:val="center"/>
        <w:tblLayout w:type="fixed"/>
        <w:tblLook w:val="04A0" w:firstRow="1" w:lastRow="0" w:firstColumn="1" w:lastColumn="0" w:noHBand="0" w:noVBand="1"/>
      </w:tblPr>
      <w:tblGrid>
        <w:gridCol w:w="965"/>
        <w:gridCol w:w="3827"/>
        <w:gridCol w:w="4820"/>
      </w:tblGrid>
      <w:tr w:rsidR="00A241E6" w:rsidRPr="00133BA8" w14:paraId="7193DE99" w14:textId="77777777" w:rsidTr="0029330F">
        <w:trPr>
          <w:cantSplit/>
          <w:trHeight w:val="20"/>
          <w:jc w:val="center"/>
        </w:trPr>
        <w:tc>
          <w:tcPr>
            <w:tcW w:w="965" w:type="dxa"/>
            <w:shd w:val="clear" w:color="auto" w:fill="F2F2F2" w:themeFill="background1" w:themeFillShade="F2"/>
            <w:vAlign w:val="center"/>
          </w:tcPr>
          <w:p w14:paraId="179B7728" w14:textId="77777777" w:rsidR="00A241E6" w:rsidRPr="00133BA8" w:rsidRDefault="00A241E6" w:rsidP="0029330F">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4236EEF5" w14:textId="77777777" w:rsidR="00A241E6" w:rsidRPr="00133BA8" w:rsidRDefault="00A241E6" w:rsidP="0029330F">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5079F409" w14:textId="77777777" w:rsidR="00A241E6" w:rsidRPr="00133BA8" w:rsidRDefault="00A241E6" w:rsidP="0029330F">
            <w:pPr>
              <w:spacing w:after="0"/>
              <w:contextualSpacing/>
              <w:rPr>
                <w:b/>
                <w:szCs w:val="20"/>
              </w:rPr>
            </w:pPr>
            <w:r w:rsidRPr="00133BA8">
              <w:rPr>
                <w:b/>
                <w:szCs w:val="20"/>
              </w:rPr>
              <w:t>Třída vnějšího vlivu</w:t>
            </w:r>
          </w:p>
        </w:tc>
      </w:tr>
      <w:tr w:rsidR="00A241E6" w:rsidRPr="00133BA8" w14:paraId="34C56D0D" w14:textId="77777777" w:rsidTr="0029330F">
        <w:trPr>
          <w:cantSplit/>
          <w:trHeight w:val="20"/>
          <w:jc w:val="center"/>
        </w:trPr>
        <w:tc>
          <w:tcPr>
            <w:tcW w:w="965" w:type="dxa"/>
            <w:vAlign w:val="center"/>
          </w:tcPr>
          <w:p w14:paraId="50CF91E9" w14:textId="41A2BEE8" w:rsidR="00A241E6" w:rsidRPr="00133BA8" w:rsidRDefault="00A241E6" w:rsidP="0029330F">
            <w:pPr>
              <w:spacing w:after="0"/>
              <w:contextualSpacing/>
              <w:jc w:val="center"/>
              <w:rPr>
                <w:b/>
                <w:szCs w:val="20"/>
              </w:rPr>
            </w:pPr>
            <w:r w:rsidRPr="00133BA8">
              <w:rPr>
                <w:b/>
                <w:szCs w:val="20"/>
              </w:rPr>
              <w:t>AA</w:t>
            </w:r>
          </w:p>
        </w:tc>
        <w:tc>
          <w:tcPr>
            <w:tcW w:w="3827" w:type="dxa"/>
            <w:vAlign w:val="center"/>
          </w:tcPr>
          <w:p w14:paraId="461D7B13" w14:textId="77777777" w:rsidR="00A241E6" w:rsidRPr="00133BA8" w:rsidRDefault="00A241E6" w:rsidP="0029330F">
            <w:pPr>
              <w:spacing w:after="0"/>
              <w:contextualSpacing/>
              <w:rPr>
                <w:szCs w:val="20"/>
              </w:rPr>
            </w:pPr>
            <w:r w:rsidRPr="00133BA8">
              <w:rPr>
                <w:szCs w:val="20"/>
              </w:rPr>
              <w:t>Teplota okolí</w:t>
            </w:r>
          </w:p>
        </w:tc>
        <w:tc>
          <w:tcPr>
            <w:tcW w:w="4820" w:type="dxa"/>
            <w:vAlign w:val="center"/>
          </w:tcPr>
          <w:p w14:paraId="7407632A" w14:textId="7FFFB049" w:rsidR="00A241E6" w:rsidRPr="00133BA8" w:rsidRDefault="00A57015" w:rsidP="0029330F">
            <w:pPr>
              <w:spacing w:after="0"/>
              <w:contextualSpacing/>
              <w:rPr>
                <w:szCs w:val="20"/>
              </w:rPr>
            </w:pPr>
            <w:r w:rsidRPr="00133BA8">
              <w:rPr>
                <w:szCs w:val="20"/>
              </w:rPr>
              <w:t xml:space="preserve">pro sklady </w:t>
            </w:r>
            <w:r w:rsidRPr="00133BA8">
              <w:rPr>
                <w:b/>
                <w:bCs/>
                <w:szCs w:val="20"/>
              </w:rPr>
              <w:t>AA5</w:t>
            </w:r>
            <w:r w:rsidRPr="00133BA8">
              <w:rPr>
                <w:szCs w:val="20"/>
              </w:rPr>
              <w:t xml:space="preserve"> </w:t>
            </w:r>
            <w:r w:rsidR="00A241E6" w:rsidRPr="00133BA8">
              <w:rPr>
                <w:szCs w:val="20"/>
              </w:rPr>
              <w:t>návrhová teplota +16 °C</w:t>
            </w:r>
          </w:p>
          <w:p w14:paraId="0EF0A97C" w14:textId="77777777" w:rsidR="00A241E6" w:rsidRPr="00133BA8" w:rsidRDefault="00A241E6" w:rsidP="0029330F">
            <w:pPr>
              <w:spacing w:after="0"/>
              <w:contextualSpacing/>
              <w:rPr>
                <w:szCs w:val="20"/>
              </w:rPr>
            </w:pPr>
            <w:r w:rsidRPr="00133BA8">
              <w:rPr>
                <w:szCs w:val="20"/>
              </w:rPr>
              <w:t xml:space="preserve">(v letních měsících </w:t>
            </w:r>
            <w:r w:rsidR="004A41CD" w:rsidRPr="00133BA8">
              <w:rPr>
                <w:szCs w:val="20"/>
              </w:rPr>
              <w:t>se může přiblížit</w:t>
            </w:r>
            <w:r w:rsidRPr="00133BA8">
              <w:rPr>
                <w:szCs w:val="20"/>
              </w:rPr>
              <w:t xml:space="preserve"> až +</w:t>
            </w:r>
            <w:r w:rsidR="004A41CD" w:rsidRPr="00133BA8">
              <w:rPr>
                <w:szCs w:val="20"/>
              </w:rPr>
              <w:t>3</w:t>
            </w:r>
            <w:r w:rsidRPr="00133BA8">
              <w:rPr>
                <w:szCs w:val="20"/>
              </w:rPr>
              <w:t>5°C)</w:t>
            </w:r>
          </w:p>
          <w:p w14:paraId="5A74253D" w14:textId="073361CE" w:rsidR="00A57015" w:rsidRPr="00133BA8" w:rsidRDefault="00A57015" w:rsidP="0029330F">
            <w:pPr>
              <w:spacing w:after="0"/>
              <w:contextualSpacing/>
              <w:rPr>
                <w:szCs w:val="20"/>
              </w:rPr>
            </w:pPr>
            <w:r w:rsidRPr="00133BA8">
              <w:rPr>
                <w:szCs w:val="20"/>
              </w:rPr>
              <w:t xml:space="preserve">chladicí box – samostatně umístěná technologie, neřeší se vliv pro výrobky </w:t>
            </w:r>
          </w:p>
        </w:tc>
      </w:tr>
      <w:tr w:rsidR="00A241E6" w:rsidRPr="00133BA8" w14:paraId="58D70E1A" w14:textId="77777777" w:rsidTr="0029330F">
        <w:trPr>
          <w:cantSplit/>
          <w:trHeight w:val="20"/>
          <w:jc w:val="center"/>
        </w:trPr>
        <w:tc>
          <w:tcPr>
            <w:tcW w:w="965" w:type="dxa"/>
            <w:vAlign w:val="center"/>
          </w:tcPr>
          <w:p w14:paraId="14F5680A" w14:textId="77777777" w:rsidR="00A241E6" w:rsidRPr="00133BA8" w:rsidRDefault="00A241E6" w:rsidP="0029330F">
            <w:pPr>
              <w:spacing w:after="0"/>
              <w:contextualSpacing/>
              <w:jc w:val="center"/>
              <w:rPr>
                <w:b/>
                <w:szCs w:val="20"/>
              </w:rPr>
            </w:pPr>
            <w:r w:rsidRPr="00133BA8">
              <w:rPr>
                <w:b/>
                <w:szCs w:val="20"/>
              </w:rPr>
              <w:t>AB4</w:t>
            </w:r>
          </w:p>
        </w:tc>
        <w:tc>
          <w:tcPr>
            <w:tcW w:w="3827" w:type="dxa"/>
            <w:vAlign w:val="center"/>
          </w:tcPr>
          <w:p w14:paraId="25A4F2B8" w14:textId="77777777" w:rsidR="00A241E6" w:rsidRPr="00133BA8" w:rsidRDefault="00A241E6" w:rsidP="0029330F">
            <w:pPr>
              <w:spacing w:after="0"/>
              <w:contextualSpacing/>
              <w:rPr>
                <w:szCs w:val="20"/>
              </w:rPr>
            </w:pPr>
            <w:r w:rsidRPr="00133BA8">
              <w:rPr>
                <w:szCs w:val="20"/>
              </w:rPr>
              <w:t>Atmosférická vlhkost</w:t>
            </w:r>
          </w:p>
        </w:tc>
        <w:tc>
          <w:tcPr>
            <w:tcW w:w="4820" w:type="dxa"/>
            <w:vAlign w:val="center"/>
          </w:tcPr>
          <w:p w14:paraId="44004154" w14:textId="77777777" w:rsidR="00A241E6" w:rsidRPr="00133BA8" w:rsidRDefault="00A241E6" w:rsidP="0029330F">
            <w:pPr>
              <w:spacing w:after="0"/>
              <w:contextualSpacing/>
              <w:rPr>
                <w:szCs w:val="20"/>
              </w:rPr>
            </w:pPr>
            <w:r w:rsidRPr="00133BA8">
              <w:t>chráněné před atmosférickými vlivy s vytápěním</w:t>
            </w:r>
          </w:p>
        </w:tc>
      </w:tr>
      <w:tr w:rsidR="00A241E6" w:rsidRPr="00133BA8" w14:paraId="516E3CAE" w14:textId="77777777" w:rsidTr="0029330F">
        <w:trPr>
          <w:cantSplit/>
          <w:trHeight w:val="20"/>
          <w:jc w:val="center"/>
        </w:trPr>
        <w:tc>
          <w:tcPr>
            <w:tcW w:w="965" w:type="dxa"/>
            <w:vAlign w:val="center"/>
          </w:tcPr>
          <w:p w14:paraId="4D44EC70" w14:textId="77777777" w:rsidR="00A241E6" w:rsidRPr="00133BA8" w:rsidRDefault="00A241E6" w:rsidP="0029330F">
            <w:pPr>
              <w:spacing w:after="0"/>
              <w:contextualSpacing/>
              <w:jc w:val="center"/>
              <w:rPr>
                <w:szCs w:val="20"/>
              </w:rPr>
            </w:pPr>
            <w:r w:rsidRPr="00133BA8">
              <w:rPr>
                <w:szCs w:val="20"/>
              </w:rPr>
              <w:t>AC1</w:t>
            </w:r>
          </w:p>
        </w:tc>
        <w:tc>
          <w:tcPr>
            <w:tcW w:w="3827" w:type="dxa"/>
            <w:vAlign w:val="center"/>
          </w:tcPr>
          <w:p w14:paraId="682F5B3A" w14:textId="77777777" w:rsidR="00A241E6" w:rsidRPr="00133BA8" w:rsidRDefault="00A241E6" w:rsidP="0029330F">
            <w:pPr>
              <w:spacing w:after="0"/>
              <w:contextualSpacing/>
              <w:rPr>
                <w:szCs w:val="20"/>
              </w:rPr>
            </w:pPr>
            <w:r w:rsidRPr="00133BA8">
              <w:rPr>
                <w:szCs w:val="20"/>
              </w:rPr>
              <w:t>Nadmořská výška</w:t>
            </w:r>
          </w:p>
        </w:tc>
        <w:tc>
          <w:tcPr>
            <w:tcW w:w="4820" w:type="dxa"/>
            <w:vAlign w:val="center"/>
          </w:tcPr>
          <w:p w14:paraId="7BCBB867" w14:textId="77777777" w:rsidR="00A241E6" w:rsidRPr="00133BA8" w:rsidRDefault="00A241E6" w:rsidP="0029330F">
            <w:pPr>
              <w:spacing w:after="0"/>
              <w:contextualSpacing/>
              <w:rPr>
                <w:szCs w:val="20"/>
              </w:rPr>
            </w:pPr>
            <w:r w:rsidRPr="00133BA8">
              <w:rPr>
                <w:szCs w:val="20"/>
              </w:rPr>
              <w:sym w:font="Symbol" w:char="F0A3"/>
            </w:r>
            <w:r w:rsidRPr="00133BA8">
              <w:rPr>
                <w:szCs w:val="20"/>
              </w:rPr>
              <w:t xml:space="preserve"> 2000 m; normální</w:t>
            </w:r>
          </w:p>
        </w:tc>
      </w:tr>
      <w:tr w:rsidR="00A241E6" w:rsidRPr="00133BA8" w14:paraId="611F3CD6" w14:textId="77777777" w:rsidTr="0029330F">
        <w:trPr>
          <w:cantSplit/>
          <w:trHeight w:val="20"/>
          <w:jc w:val="center"/>
        </w:trPr>
        <w:tc>
          <w:tcPr>
            <w:tcW w:w="965" w:type="dxa"/>
            <w:vAlign w:val="center"/>
          </w:tcPr>
          <w:p w14:paraId="0D1AC365" w14:textId="77777777" w:rsidR="00A241E6" w:rsidRPr="00133BA8" w:rsidRDefault="00A241E6" w:rsidP="0029330F">
            <w:pPr>
              <w:spacing w:after="0"/>
              <w:contextualSpacing/>
              <w:jc w:val="center"/>
              <w:rPr>
                <w:b/>
                <w:szCs w:val="20"/>
              </w:rPr>
            </w:pPr>
            <w:r w:rsidRPr="00133BA8">
              <w:rPr>
                <w:b/>
                <w:szCs w:val="20"/>
              </w:rPr>
              <w:t>AD4</w:t>
            </w:r>
            <w:r w:rsidRPr="00133BA8">
              <w:rPr>
                <w:szCs w:val="20"/>
              </w:rPr>
              <w:t xml:space="preserve"> </w:t>
            </w:r>
          </w:p>
        </w:tc>
        <w:tc>
          <w:tcPr>
            <w:tcW w:w="3827" w:type="dxa"/>
            <w:vAlign w:val="center"/>
          </w:tcPr>
          <w:p w14:paraId="56C6A78C" w14:textId="77777777" w:rsidR="00A241E6" w:rsidRPr="00133BA8" w:rsidRDefault="00A241E6" w:rsidP="0029330F">
            <w:pPr>
              <w:spacing w:after="0"/>
              <w:contextualSpacing/>
              <w:rPr>
                <w:szCs w:val="20"/>
              </w:rPr>
            </w:pPr>
            <w:r w:rsidRPr="00133BA8">
              <w:rPr>
                <w:szCs w:val="20"/>
              </w:rPr>
              <w:t>Výskyt vody</w:t>
            </w:r>
          </w:p>
        </w:tc>
        <w:tc>
          <w:tcPr>
            <w:tcW w:w="4820" w:type="dxa"/>
            <w:vAlign w:val="center"/>
          </w:tcPr>
          <w:p w14:paraId="1E1685FF" w14:textId="77777777" w:rsidR="00A241E6" w:rsidRPr="00133BA8" w:rsidRDefault="00A241E6" w:rsidP="0029330F">
            <w:pPr>
              <w:spacing w:after="0"/>
              <w:contextualSpacing/>
              <w:rPr>
                <w:szCs w:val="20"/>
              </w:rPr>
            </w:pPr>
            <w:r w:rsidRPr="00133BA8">
              <w:rPr>
                <w:szCs w:val="20"/>
              </w:rPr>
              <w:t>zanedbatelný</w:t>
            </w:r>
          </w:p>
        </w:tc>
      </w:tr>
      <w:tr w:rsidR="00A241E6" w:rsidRPr="00133BA8" w14:paraId="3E2F95DC" w14:textId="77777777" w:rsidTr="0029330F">
        <w:trPr>
          <w:cantSplit/>
          <w:trHeight w:val="20"/>
          <w:jc w:val="center"/>
        </w:trPr>
        <w:tc>
          <w:tcPr>
            <w:tcW w:w="965" w:type="dxa"/>
            <w:vAlign w:val="center"/>
          </w:tcPr>
          <w:p w14:paraId="066DB63D" w14:textId="77777777" w:rsidR="00A241E6" w:rsidRPr="00133BA8" w:rsidRDefault="00A241E6" w:rsidP="0029330F">
            <w:pPr>
              <w:spacing w:after="0"/>
              <w:contextualSpacing/>
              <w:jc w:val="center"/>
              <w:rPr>
                <w:b/>
                <w:szCs w:val="20"/>
              </w:rPr>
            </w:pPr>
            <w:r w:rsidRPr="00133BA8">
              <w:rPr>
                <w:b/>
                <w:szCs w:val="20"/>
              </w:rPr>
              <w:t>AE2</w:t>
            </w:r>
          </w:p>
        </w:tc>
        <w:tc>
          <w:tcPr>
            <w:tcW w:w="3827" w:type="dxa"/>
            <w:vAlign w:val="center"/>
          </w:tcPr>
          <w:p w14:paraId="39F4E321" w14:textId="77777777" w:rsidR="00A241E6" w:rsidRPr="00133BA8" w:rsidRDefault="00A241E6" w:rsidP="0029330F">
            <w:pPr>
              <w:spacing w:after="0"/>
              <w:contextualSpacing/>
              <w:rPr>
                <w:szCs w:val="20"/>
              </w:rPr>
            </w:pPr>
            <w:r w:rsidRPr="00133BA8">
              <w:rPr>
                <w:szCs w:val="20"/>
              </w:rPr>
              <w:t>Výskyt cizích pevných těles</w:t>
            </w:r>
          </w:p>
        </w:tc>
        <w:tc>
          <w:tcPr>
            <w:tcW w:w="4820" w:type="dxa"/>
            <w:vAlign w:val="center"/>
          </w:tcPr>
          <w:p w14:paraId="02BA3FD6" w14:textId="77777777" w:rsidR="00A241E6" w:rsidRPr="00133BA8" w:rsidRDefault="00A241E6" w:rsidP="0029330F">
            <w:pPr>
              <w:spacing w:after="0"/>
              <w:contextualSpacing/>
              <w:rPr>
                <w:szCs w:val="20"/>
                <w:vertAlign w:val="superscript"/>
              </w:rPr>
            </w:pPr>
            <w:r w:rsidRPr="00133BA8">
              <w:rPr>
                <w:szCs w:val="20"/>
              </w:rPr>
              <w:t xml:space="preserve">malé předměty; minimální krytí </w:t>
            </w:r>
            <w:r w:rsidRPr="00133BA8">
              <w:rPr>
                <w:b/>
                <w:szCs w:val="20"/>
              </w:rPr>
              <w:t>IP3X</w:t>
            </w:r>
            <w:r w:rsidRPr="00133BA8">
              <w:rPr>
                <w:rStyle w:val="Znakapoznpodarou"/>
                <w:b/>
                <w:szCs w:val="20"/>
              </w:rPr>
              <w:footnoteReference w:id="3"/>
            </w:r>
            <w:r w:rsidRPr="00133BA8">
              <w:rPr>
                <w:b/>
                <w:szCs w:val="20"/>
                <w:vertAlign w:val="superscript"/>
              </w:rPr>
              <w:t>)</w:t>
            </w:r>
          </w:p>
        </w:tc>
      </w:tr>
      <w:tr w:rsidR="00A241E6" w:rsidRPr="00133BA8" w14:paraId="5B6E0B72" w14:textId="77777777" w:rsidTr="0029330F">
        <w:trPr>
          <w:cantSplit/>
          <w:trHeight w:val="20"/>
          <w:jc w:val="center"/>
        </w:trPr>
        <w:tc>
          <w:tcPr>
            <w:tcW w:w="965" w:type="dxa"/>
            <w:vAlign w:val="center"/>
          </w:tcPr>
          <w:p w14:paraId="4294FDB4" w14:textId="77777777" w:rsidR="00A241E6" w:rsidRPr="00133BA8" w:rsidRDefault="00A241E6" w:rsidP="0029330F">
            <w:pPr>
              <w:spacing w:after="0"/>
              <w:contextualSpacing/>
              <w:jc w:val="center"/>
              <w:rPr>
                <w:b/>
                <w:szCs w:val="20"/>
              </w:rPr>
            </w:pPr>
            <w:r w:rsidRPr="00133BA8">
              <w:rPr>
                <w:b/>
                <w:szCs w:val="20"/>
              </w:rPr>
              <w:t>AF1</w:t>
            </w:r>
          </w:p>
        </w:tc>
        <w:tc>
          <w:tcPr>
            <w:tcW w:w="3827" w:type="dxa"/>
            <w:vAlign w:val="center"/>
          </w:tcPr>
          <w:p w14:paraId="68D5B8A2" w14:textId="77777777" w:rsidR="00A241E6" w:rsidRPr="00133BA8" w:rsidRDefault="00A241E6" w:rsidP="0029330F">
            <w:pPr>
              <w:spacing w:after="0"/>
              <w:contextualSpacing/>
              <w:rPr>
                <w:szCs w:val="20"/>
              </w:rPr>
            </w:pPr>
            <w:r w:rsidRPr="00133BA8">
              <w:rPr>
                <w:szCs w:val="20"/>
              </w:rPr>
              <w:t>Výskyt korozivních nebo znečišťujících látek</w:t>
            </w:r>
          </w:p>
        </w:tc>
        <w:tc>
          <w:tcPr>
            <w:tcW w:w="4820" w:type="dxa"/>
            <w:vAlign w:val="center"/>
          </w:tcPr>
          <w:p w14:paraId="6A18FB50" w14:textId="77777777" w:rsidR="00A241E6" w:rsidRPr="00133BA8" w:rsidRDefault="00A241E6" w:rsidP="0029330F">
            <w:pPr>
              <w:spacing w:after="0"/>
              <w:contextualSpacing/>
              <w:rPr>
                <w:szCs w:val="20"/>
              </w:rPr>
            </w:pPr>
            <w:r w:rsidRPr="00133BA8">
              <w:rPr>
                <w:szCs w:val="20"/>
              </w:rPr>
              <w:t>zanedbatelný</w:t>
            </w:r>
          </w:p>
        </w:tc>
      </w:tr>
      <w:tr w:rsidR="00A241E6" w:rsidRPr="00133BA8" w14:paraId="4C655298" w14:textId="77777777" w:rsidTr="0029330F">
        <w:trPr>
          <w:cantSplit/>
          <w:trHeight w:val="20"/>
          <w:jc w:val="center"/>
        </w:trPr>
        <w:tc>
          <w:tcPr>
            <w:tcW w:w="965" w:type="dxa"/>
            <w:vAlign w:val="center"/>
          </w:tcPr>
          <w:p w14:paraId="27B9F706" w14:textId="701A70F6" w:rsidR="00A241E6" w:rsidRPr="00133BA8" w:rsidRDefault="00A241E6" w:rsidP="0029330F">
            <w:pPr>
              <w:spacing w:after="0"/>
              <w:contextualSpacing/>
              <w:jc w:val="center"/>
              <w:rPr>
                <w:szCs w:val="20"/>
              </w:rPr>
            </w:pPr>
            <w:r w:rsidRPr="00133BA8">
              <w:rPr>
                <w:szCs w:val="20"/>
              </w:rPr>
              <w:t>AG</w:t>
            </w:r>
            <w:r w:rsidR="004A41CD" w:rsidRPr="00133BA8">
              <w:rPr>
                <w:szCs w:val="20"/>
              </w:rPr>
              <w:t>1</w:t>
            </w:r>
          </w:p>
        </w:tc>
        <w:tc>
          <w:tcPr>
            <w:tcW w:w="3827" w:type="dxa"/>
            <w:vAlign w:val="center"/>
          </w:tcPr>
          <w:p w14:paraId="24465628" w14:textId="77777777" w:rsidR="00A241E6" w:rsidRPr="00133BA8" w:rsidRDefault="00A241E6" w:rsidP="0029330F">
            <w:pPr>
              <w:spacing w:after="0"/>
              <w:contextualSpacing/>
              <w:rPr>
                <w:szCs w:val="20"/>
              </w:rPr>
            </w:pPr>
            <w:r w:rsidRPr="00133BA8">
              <w:rPr>
                <w:szCs w:val="20"/>
              </w:rPr>
              <w:t>Mechanické namáhání: nárazy</w:t>
            </w:r>
          </w:p>
        </w:tc>
        <w:tc>
          <w:tcPr>
            <w:tcW w:w="4820" w:type="dxa"/>
            <w:vAlign w:val="center"/>
          </w:tcPr>
          <w:p w14:paraId="3964001E" w14:textId="2BC7DF53" w:rsidR="00A241E6" w:rsidRPr="00133BA8" w:rsidRDefault="004A41CD" w:rsidP="0029330F">
            <w:pPr>
              <w:spacing w:after="0"/>
              <w:contextualSpacing/>
              <w:rPr>
                <w:szCs w:val="20"/>
              </w:rPr>
            </w:pPr>
            <w:r w:rsidRPr="00133BA8">
              <w:rPr>
                <w:szCs w:val="20"/>
              </w:rPr>
              <w:t>nízká závažnost</w:t>
            </w:r>
          </w:p>
        </w:tc>
      </w:tr>
      <w:tr w:rsidR="00A241E6" w:rsidRPr="00133BA8" w14:paraId="5460CFBD" w14:textId="77777777" w:rsidTr="0029330F">
        <w:trPr>
          <w:cantSplit/>
          <w:trHeight w:val="20"/>
          <w:jc w:val="center"/>
        </w:trPr>
        <w:tc>
          <w:tcPr>
            <w:tcW w:w="965" w:type="dxa"/>
            <w:vAlign w:val="center"/>
          </w:tcPr>
          <w:p w14:paraId="661E66EF" w14:textId="77777777" w:rsidR="00A241E6" w:rsidRPr="00133BA8" w:rsidRDefault="00A241E6" w:rsidP="0029330F">
            <w:pPr>
              <w:spacing w:after="0"/>
              <w:contextualSpacing/>
              <w:jc w:val="center"/>
              <w:rPr>
                <w:szCs w:val="20"/>
              </w:rPr>
            </w:pPr>
            <w:r w:rsidRPr="00133BA8">
              <w:rPr>
                <w:szCs w:val="20"/>
              </w:rPr>
              <w:t>AH1</w:t>
            </w:r>
          </w:p>
        </w:tc>
        <w:tc>
          <w:tcPr>
            <w:tcW w:w="3827" w:type="dxa"/>
            <w:vAlign w:val="center"/>
          </w:tcPr>
          <w:p w14:paraId="375FD73C" w14:textId="77777777" w:rsidR="00A241E6" w:rsidRPr="00133BA8" w:rsidRDefault="00A241E6" w:rsidP="0029330F">
            <w:pPr>
              <w:spacing w:after="0"/>
              <w:contextualSpacing/>
              <w:rPr>
                <w:szCs w:val="20"/>
              </w:rPr>
            </w:pPr>
            <w:r w:rsidRPr="00133BA8">
              <w:rPr>
                <w:szCs w:val="20"/>
              </w:rPr>
              <w:t>Vibrace</w:t>
            </w:r>
          </w:p>
        </w:tc>
        <w:tc>
          <w:tcPr>
            <w:tcW w:w="4820" w:type="dxa"/>
            <w:vAlign w:val="center"/>
          </w:tcPr>
          <w:p w14:paraId="72D0EEA9" w14:textId="77777777" w:rsidR="00A241E6" w:rsidRPr="00133BA8" w:rsidRDefault="00A241E6" w:rsidP="0029330F">
            <w:pPr>
              <w:spacing w:after="0"/>
              <w:contextualSpacing/>
              <w:rPr>
                <w:szCs w:val="20"/>
              </w:rPr>
            </w:pPr>
            <w:r w:rsidRPr="00133BA8">
              <w:rPr>
                <w:szCs w:val="20"/>
              </w:rPr>
              <w:t>normální</w:t>
            </w:r>
          </w:p>
        </w:tc>
      </w:tr>
      <w:tr w:rsidR="00A241E6" w:rsidRPr="00133BA8" w14:paraId="6EE6C011" w14:textId="77777777" w:rsidTr="0029330F">
        <w:trPr>
          <w:cantSplit/>
          <w:trHeight w:val="20"/>
          <w:jc w:val="center"/>
        </w:trPr>
        <w:tc>
          <w:tcPr>
            <w:tcW w:w="965" w:type="dxa"/>
            <w:vAlign w:val="center"/>
          </w:tcPr>
          <w:p w14:paraId="210E79BA" w14:textId="77777777" w:rsidR="00A241E6" w:rsidRPr="00133BA8" w:rsidRDefault="00A241E6" w:rsidP="0029330F">
            <w:pPr>
              <w:spacing w:after="0"/>
              <w:contextualSpacing/>
              <w:jc w:val="center"/>
              <w:rPr>
                <w:bCs/>
                <w:szCs w:val="20"/>
              </w:rPr>
            </w:pPr>
            <w:r w:rsidRPr="00133BA8">
              <w:rPr>
                <w:bCs/>
                <w:szCs w:val="20"/>
              </w:rPr>
              <w:t>AK1</w:t>
            </w:r>
          </w:p>
        </w:tc>
        <w:tc>
          <w:tcPr>
            <w:tcW w:w="3827" w:type="dxa"/>
            <w:vAlign w:val="center"/>
          </w:tcPr>
          <w:p w14:paraId="436095E8" w14:textId="77777777" w:rsidR="00A241E6" w:rsidRPr="00133BA8" w:rsidRDefault="00A241E6" w:rsidP="0029330F">
            <w:pPr>
              <w:spacing w:after="0"/>
              <w:contextualSpacing/>
              <w:rPr>
                <w:szCs w:val="20"/>
              </w:rPr>
            </w:pPr>
            <w:r w:rsidRPr="00133BA8">
              <w:rPr>
                <w:szCs w:val="20"/>
              </w:rPr>
              <w:t>Výskyt rostlinstva nebo plísní</w:t>
            </w:r>
          </w:p>
        </w:tc>
        <w:tc>
          <w:tcPr>
            <w:tcW w:w="4820" w:type="dxa"/>
            <w:vAlign w:val="center"/>
          </w:tcPr>
          <w:p w14:paraId="6B63CE1B" w14:textId="77777777" w:rsidR="00A241E6" w:rsidRPr="00133BA8" w:rsidRDefault="00A241E6" w:rsidP="0029330F">
            <w:pPr>
              <w:spacing w:after="0"/>
              <w:contextualSpacing/>
              <w:rPr>
                <w:szCs w:val="20"/>
              </w:rPr>
            </w:pPr>
            <w:r w:rsidRPr="00133BA8">
              <w:rPr>
                <w:szCs w:val="20"/>
              </w:rPr>
              <w:t>bez nebezpečí</w:t>
            </w:r>
          </w:p>
        </w:tc>
      </w:tr>
      <w:tr w:rsidR="00A241E6" w:rsidRPr="00133BA8" w14:paraId="53E3F84A" w14:textId="77777777" w:rsidTr="0029330F">
        <w:trPr>
          <w:cantSplit/>
          <w:trHeight w:val="20"/>
          <w:jc w:val="center"/>
        </w:trPr>
        <w:tc>
          <w:tcPr>
            <w:tcW w:w="965" w:type="dxa"/>
            <w:vAlign w:val="center"/>
          </w:tcPr>
          <w:p w14:paraId="25633980" w14:textId="77777777" w:rsidR="00A241E6" w:rsidRPr="00133BA8" w:rsidRDefault="00A241E6" w:rsidP="0029330F">
            <w:pPr>
              <w:spacing w:after="0"/>
              <w:contextualSpacing/>
              <w:jc w:val="center"/>
              <w:rPr>
                <w:bCs/>
                <w:szCs w:val="20"/>
              </w:rPr>
            </w:pPr>
            <w:r w:rsidRPr="00133BA8">
              <w:rPr>
                <w:bCs/>
                <w:szCs w:val="20"/>
              </w:rPr>
              <w:t>AL1</w:t>
            </w:r>
          </w:p>
        </w:tc>
        <w:tc>
          <w:tcPr>
            <w:tcW w:w="3827" w:type="dxa"/>
            <w:vAlign w:val="center"/>
          </w:tcPr>
          <w:p w14:paraId="6AA19793" w14:textId="77777777" w:rsidR="00A241E6" w:rsidRPr="00133BA8" w:rsidRDefault="00A241E6" w:rsidP="0029330F">
            <w:pPr>
              <w:spacing w:after="0"/>
              <w:contextualSpacing/>
              <w:rPr>
                <w:szCs w:val="20"/>
              </w:rPr>
            </w:pPr>
            <w:r w:rsidRPr="00133BA8">
              <w:rPr>
                <w:szCs w:val="20"/>
              </w:rPr>
              <w:t>Výskyt živočichů</w:t>
            </w:r>
          </w:p>
        </w:tc>
        <w:tc>
          <w:tcPr>
            <w:tcW w:w="4820" w:type="dxa"/>
            <w:vAlign w:val="center"/>
          </w:tcPr>
          <w:p w14:paraId="5440C575" w14:textId="77777777" w:rsidR="00A241E6" w:rsidRPr="00133BA8" w:rsidRDefault="00A241E6" w:rsidP="0029330F">
            <w:pPr>
              <w:spacing w:after="0"/>
              <w:contextualSpacing/>
              <w:rPr>
                <w:szCs w:val="20"/>
              </w:rPr>
            </w:pPr>
            <w:r w:rsidRPr="00133BA8">
              <w:rPr>
                <w:szCs w:val="20"/>
              </w:rPr>
              <w:t>bez nebezpečí</w:t>
            </w:r>
          </w:p>
        </w:tc>
      </w:tr>
      <w:tr w:rsidR="00A241E6" w:rsidRPr="00133BA8" w14:paraId="60D0C7C4" w14:textId="77777777" w:rsidTr="0029330F">
        <w:trPr>
          <w:cantSplit/>
          <w:trHeight w:val="20"/>
          <w:jc w:val="center"/>
        </w:trPr>
        <w:tc>
          <w:tcPr>
            <w:tcW w:w="965" w:type="dxa"/>
            <w:vAlign w:val="center"/>
          </w:tcPr>
          <w:p w14:paraId="6BB9001A" w14:textId="77777777" w:rsidR="00A241E6" w:rsidRPr="00133BA8" w:rsidRDefault="00A241E6" w:rsidP="0029330F">
            <w:pPr>
              <w:spacing w:after="0"/>
              <w:contextualSpacing/>
              <w:jc w:val="center"/>
              <w:rPr>
                <w:b/>
                <w:szCs w:val="20"/>
              </w:rPr>
            </w:pPr>
            <w:r w:rsidRPr="00133BA8">
              <w:rPr>
                <w:b/>
                <w:szCs w:val="20"/>
              </w:rPr>
              <w:t>AM-1-2</w:t>
            </w:r>
          </w:p>
        </w:tc>
        <w:tc>
          <w:tcPr>
            <w:tcW w:w="3827" w:type="dxa"/>
            <w:vAlign w:val="center"/>
          </w:tcPr>
          <w:p w14:paraId="3345E1C1" w14:textId="77777777" w:rsidR="00A241E6" w:rsidRPr="00133BA8" w:rsidRDefault="00A241E6" w:rsidP="0029330F">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vAlign w:val="center"/>
          </w:tcPr>
          <w:p w14:paraId="1AF269C7" w14:textId="77777777" w:rsidR="00A241E6" w:rsidRPr="00133BA8" w:rsidRDefault="00A241E6" w:rsidP="0029330F">
            <w:pPr>
              <w:spacing w:after="0"/>
              <w:contextualSpacing/>
              <w:rPr>
                <w:szCs w:val="20"/>
              </w:rPr>
            </w:pPr>
            <w:r w:rsidRPr="00133BA8">
              <w:rPr>
                <w:szCs w:val="20"/>
              </w:rPr>
              <w:t>předpokládá se normální úroveň harmonických dle tabulky 1 ČSN EN 61000-2-2</w:t>
            </w:r>
          </w:p>
        </w:tc>
      </w:tr>
      <w:tr w:rsidR="00A241E6" w:rsidRPr="00133BA8" w14:paraId="57AA9054" w14:textId="77777777" w:rsidTr="0029330F">
        <w:trPr>
          <w:cantSplit/>
          <w:trHeight w:val="20"/>
          <w:jc w:val="center"/>
        </w:trPr>
        <w:tc>
          <w:tcPr>
            <w:tcW w:w="965" w:type="dxa"/>
            <w:vAlign w:val="center"/>
          </w:tcPr>
          <w:p w14:paraId="448C8730" w14:textId="77777777" w:rsidR="00A241E6" w:rsidRPr="00133BA8" w:rsidRDefault="00A241E6" w:rsidP="0029330F">
            <w:pPr>
              <w:spacing w:after="0"/>
              <w:contextualSpacing/>
              <w:jc w:val="center"/>
              <w:rPr>
                <w:bCs/>
                <w:szCs w:val="20"/>
              </w:rPr>
            </w:pPr>
            <w:r w:rsidRPr="00133BA8">
              <w:rPr>
                <w:bCs/>
                <w:szCs w:val="20"/>
              </w:rPr>
              <w:t>AN1</w:t>
            </w:r>
          </w:p>
        </w:tc>
        <w:tc>
          <w:tcPr>
            <w:tcW w:w="3827" w:type="dxa"/>
            <w:vAlign w:val="center"/>
          </w:tcPr>
          <w:p w14:paraId="5E2B263C" w14:textId="77777777" w:rsidR="00A241E6" w:rsidRPr="00133BA8" w:rsidRDefault="00A241E6" w:rsidP="0029330F">
            <w:pPr>
              <w:spacing w:after="0"/>
              <w:contextualSpacing/>
              <w:rPr>
                <w:szCs w:val="20"/>
              </w:rPr>
            </w:pPr>
            <w:r w:rsidRPr="00133BA8">
              <w:rPr>
                <w:szCs w:val="20"/>
              </w:rPr>
              <w:t>Intenzita slunečního záření</w:t>
            </w:r>
          </w:p>
        </w:tc>
        <w:tc>
          <w:tcPr>
            <w:tcW w:w="4820" w:type="dxa"/>
            <w:vAlign w:val="center"/>
          </w:tcPr>
          <w:p w14:paraId="3866B7EB" w14:textId="77777777" w:rsidR="00A241E6" w:rsidRPr="00133BA8" w:rsidRDefault="00A241E6" w:rsidP="0029330F">
            <w:pPr>
              <w:spacing w:after="0"/>
              <w:contextualSpacing/>
              <w:rPr>
                <w:szCs w:val="20"/>
              </w:rPr>
            </w:pPr>
            <w:r w:rsidRPr="00133BA8">
              <w:rPr>
                <w:szCs w:val="20"/>
              </w:rPr>
              <w:t>normální</w:t>
            </w:r>
          </w:p>
        </w:tc>
      </w:tr>
      <w:tr w:rsidR="00A241E6" w:rsidRPr="00133BA8" w14:paraId="6F48C627" w14:textId="77777777" w:rsidTr="0029330F">
        <w:trPr>
          <w:cantSplit/>
          <w:trHeight w:val="20"/>
          <w:jc w:val="center"/>
        </w:trPr>
        <w:tc>
          <w:tcPr>
            <w:tcW w:w="965" w:type="dxa"/>
            <w:vAlign w:val="center"/>
          </w:tcPr>
          <w:p w14:paraId="456FDE2D" w14:textId="77777777" w:rsidR="00A241E6" w:rsidRPr="00133BA8" w:rsidRDefault="00A241E6" w:rsidP="0029330F">
            <w:pPr>
              <w:spacing w:after="0"/>
              <w:contextualSpacing/>
              <w:jc w:val="center"/>
              <w:rPr>
                <w:szCs w:val="20"/>
              </w:rPr>
            </w:pPr>
            <w:r w:rsidRPr="00133BA8">
              <w:rPr>
                <w:szCs w:val="20"/>
              </w:rPr>
              <w:t>AP1</w:t>
            </w:r>
          </w:p>
        </w:tc>
        <w:tc>
          <w:tcPr>
            <w:tcW w:w="3827" w:type="dxa"/>
            <w:vAlign w:val="center"/>
          </w:tcPr>
          <w:p w14:paraId="6FAB4142" w14:textId="77777777" w:rsidR="00A241E6" w:rsidRPr="00133BA8" w:rsidRDefault="00A241E6" w:rsidP="0029330F">
            <w:pPr>
              <w:spacing w:after="0"/>
              <w:contextualSpacing/>
              <w:rPr>
                <w:szCs w:val="20"/>
              </w:rPr>
            </w:pPr>
            <w:r w:rsidRPr="00133BA8">
              <w:rPr>
                <w:szCs w:val="20"/>
              </w:rPr>
              <w:t>Seismické účinky</w:t>
            </w:r>
          </w:p>
        </w:tc>
        <w:tc>
          <w:tcPr>
            <w:tcW w:w="4820" w:type="dxa"/>
            <w:vAlign w:val="center"/>
          </w:tcPr>
          <w:p w14:paraId="17F363CF" w14:textId="77777777" w:rsidR="00A241E6" w:rsidRPr="00133BA8" w:rsidRDefault="00A241E6" w:rsidP="0029330F">
            <w:pPr>
              <w:spacing w:after="0"/>
              <w:contextualSpacing/>
              <w:rPr>
                <w:szCs w:val="20"/>
              </w:rPr>
            </w:pPr>
            <w:r w:rsidRPr="00133BA8">
              <w:rPr>
                <w:szCs w:val="20"/>
              </w:rPr>
              <w:t>normální</w:t>
            </w:r>
          </w:p>
        </w:tc>
      </w:tr>
      <w:tr w:rsidR="00A241E6" w:rsidRPr="00133BA8" w14:paraId="5E838C6A" w14:textId="77777777" w:rsidTr="0029330F">
        <w:trPr>
          <w:cantSplit/>
          <w:trHeight w:val="20"/>
          <w:jc w:val="center"/>
        </w:trPr>
        <w:tc>
          <w:tcPr>
            <w:tcW w:w="965" w:type="dxa"/>
            <w:vAlign w:val="center"/>
          </w:tcPr>
          <w:p w14:paraId="55E6AAB9" w14:textId="77777777" w:rsidR="00A241E6" w:rsidRPr="00133BA8" w:rsidRDefault="00A241E6" w:rsidP="0029330F">
            <w:pPr>
              <w:spacing w:after="0"/>
              <w:contextualSpacing/>
              <w:jc w:val="center"/>
              <w:rPr>
                <w:bCs/>
                <w:szCs w:val="20"/>
              </w:rPr>
            </w:pPr>
            <w:r w:rsidRPr="00133BA8">
              <w:rPr>
                <w:bCs/>
                <w:szCs w:val="20"/>
              </w:rPr>
              <w:t>AQ1</w:t>
            </w:r>
          </w:p>
        </w:tc>
        <w:tc>
          <w:tcPr>
            <w:tcW w:w="3827" w:type="dxa"/>
            <w:vAlign w:val="center"/>
          </w:tcPr>
          <w:p w14:paraId="0D304C0F" w14:textId="77777777" w:rsidR="00A241E6" w:rsidRPr="00133BA8" w:rsidRDefault="00A241E6" w:rsidP="0029330F">
            <w:pPr>
              <w:spacing w:after="0"/>
              <w:contextualSpacing/>
              <w:rPr>
                <w:szCs w:val="20"/>
              </w:rPr>
            </w:pPr>
            <w:r w:rsidRPr="00133BA8">
              <w:rPr>
                <w:szCs w:val="20"/>
              </w:rPr>
              <w:t>Blesková úroveň a blesková hustota</w:t>
            </w:r>
          </w:p>
        </w:tc>
        <w:tc>
          <w:tcPr>
            <w:tcW w:w="4820" w:type="dxa"/>
            <w:vAlign w:val="center"/>
          </w:tcPr>
          <w:p w14:paraId="10E28E8E" w14:textId="77777777" w:rsidR="00A241E6" w:rsidRPr="00133BA8" w:rsidRDefault="00A241E6" w:rsidP="0029330F">
            <w:pPr>
              <w:spacing w:after="0"/>
              <w:contextualSpacing/>
              <w:rPr>
                <w:szCs w:val="20"/>
              </w:rPr>
            </w:pPr>
            <w:r w:rsidRPr="00133BA8">
              <w:rPr>
                <w:szCs w:val="20"/>
              </w:rPr>
              <w:t>normální</w:t>
            </w:r>
          </w:p>
        </w:tc>
      </w:tr>
      <w:tr w:rsidR="00A241E6" w:rsidRPr="00133BA8" w14:paraId="4829E3C1" w14:textId="77777777" w:rsidTr="0029330F">
        <w:trPr>
          <w:cantSplit/>
          <w:trHeight w:val="20"/>
          <w:jc w:val="center"/>
        </w:trPr>
        <w:tc>
          <w:tcPr>
            <w:tcW w:w="965" w:type="dxa"/>
            <w:vAlign w:val="center"/>
          </w:tcPr>
          <w:p w14:paraId="77AEAC80" w14:textId="77777777" w:rsidR="00A241E6" w:rsidRPr="00133BA8" w:rsidRDefault="00A241E6" w:rsidP="0029330F">
            <w:pPr>
              <w:spacing w:after="0"/>
              <w:contextualSpacing/>
              <w:jc w:val="center"/>
              <w:rPr>
                <w:szCs w:val="20"/>
              </w:rPr>
            </w:pPr>
            <w:r w:rsidRPr="00133BA8">
              <w:rPr>
                <w:szCs w:val="20"/>
              </w:rPr>
              <w:t>AR1</w:t>
            </w:r>
          </w:p>
        </w:tc>
        <w:tc>
          <w:tcPr>
            <w:tcW w:w="3827" w:type="dxa"/>
            <w:vAlign w:val="center"/>
          </w:tcPr>
          <w:p w14:paraId="031C9D38" w14:textId="77777777" w:rsidR="00A241E6" w:rsidRPr="00133BA8" w:rsidRDefault="00A241E6" w:rsidP="0029330F">
            <w:pPr>
              <w:spacing w:after="0"/>
              <w:contextualSpacing/>
              <w:rPr>
                <w:szCs w:val="20"/>
              </w:rPr>
            </w:pPr>
            <w:r w:rsidRPr="00133BA8">
              <w:rPr>
                <w:szCs w:val="20"/>
              </w:rPr>
              <w:t>Pohyb vzduchu</w:t>
            </w:r>
          </w:p>
        </w:tc>
        <w:tc>
          <w:tcPr>
            <w:tcW w:w="4820" w:type="dxa"/>
            <w:vAlign w:val="center"/>
          </w:tcPr>
          <w:p w14:paraId="7BC8246A" w14:textId="77777777" w:rsidR="00A241E6" w:rsidRPr="00133BA8" w:rsidRDefault="00A241E6" w:rsidP="0029330F">
            <w:pPr>
              <w:spacing w:after="0"/>
              <w:contextualSpacing/>
              <w:rPr>
                <w:szCs w:val="20"/>
              </w:rPr>
            </w:pPr>
            <w:r w:rsidRPr="00133BA8">
              <w:rPr>
                <w:szCs w:val="20"/>
              </w:rPr>
              <w:t>normální</w:t>
            </w:r>
          </w:p>
        </w:tc>
      </w:tr>
      <w:tr w:rsidR="00A241E6" w:rsidRPr="00133BA8" w14:paraId="19759962" w14:textId="77777777" w:rsidTr="0029330F">
        <w:trPr>
          <w:cantSplit/>
          <w:trHeight w:val="20"/>
          <w:jc w:val="center"/>
        </w:trPr>
        <w:tc>
          <w:tcPr>
            <w:tcW w:w="965" w:type="dxa"/>
            <w:vAlign w:val="center"/>
          </w:tcPr>
          <w:p w14:paraId="0A134D97" w14:textId="77777777" w:rsidR="00A241E6" w:rsidRPr="00133BA8" w:rsidRDefault="00A241E6" w:rsidP="0029330F">
            <w:pPr>
              <w:spacing w:after="0"/>
              <w:contextualSpacing/>
              <w:jc w:val="center"/>
              <w:rPr>
                <w:bCs/>
                <w:szCs w:val="20"/>
              </w:rPr>
            </w:pPr>
            <w:r w:rsidRPr="00133BA8">
              <w:rPr>
                <w:bCs/>
                <w:szCs w:val="20"/>
              </w:rPr>
              <w:t>AS1</w:t>
            </w:r>
          </w:p>
        </w:tc>
        <w:tc>
          <w:tcPr>
            <w:tcW w:w="3827" w:type="dxa"/>
            <w:vAlign w:val="center"/>
          </w:tcPr>
          <w:p w14:paraId="2194519B" w14:textId="77777777" w:rsidR="00A241E6" w:rsidRPr="00133BA8" w:rsidRDefault="00A241E6" w:rsidP="0029330F">
            <w:pPr>
              <w:spacing w:after="0"/>
              <w:contextualSpacing/>
              <w:rPr>
                <w:szCs w:val="20"/>
              </w:rPr>
            </w:pPr>
            <w:r w:rsidRPr="00133BA8">
              <w:rPr>
                <w:szCs w:val="20"/>
              </w:rPr>
              <w:t>Vítr</w:t>
            </w:r>
          </w:p>
        </w:tc>
        <w:tc>
          <w:tcPr>
            <w:tcW w:w="4820" w:type="dxa"/>
            <w:vAlign w:val="center"/>
          </w:tcPr>
          <w:p w14:paraId="520B602E" w14:textId="77777777" w:rsidR="00A241E6" w:rsidRPr="00133BA8" w:rsidRDefault="00A241E6" w:rsidP="0029330F">
            <w:pPr>
              <w:spacing w:after="0"/>
              <w:contextualSpacing/>
              <w:rPr>
                <w:szCs w:val="20"/>
              </w:rPr>
            </w:pPr>
            <w:r w:rsidRPr="00133BA8">
              <w:rPr>
                <w:szCs w:val="20"/>
              </w:rPr>
              <w:t>nevyskytuje se</w:t>
            </w:r>
          </w:p>
        </w:tc>
      </w:tr>
      <w:tr w:rsidR="00A241E6" w:rsidRPr="00133BA8" w14:paraId="42EB6E6D" w14:textId="77777777" w:rsidTr="0029330F">
        <w:trPr>
          <w:cantSplit/>
          <w:trHeight w:val="20"/>
          <w:jc w:val="center"/>
        </w:trPr>
        <w:tc>
          <w:tcPr>
            <w:tcW w:w="965" w:type="dxa"/>
            <w:shd w:val="clear" w:color="auto" w:fill="F2F2F2" w:themeFill="background1" w:themeFillShade="F2"/>
            <w:vAlign w:val="center"/>
          </w:tcPr>
          <w:p w14:paraId="4F8A01D1" w14:textId="77777777" w:rsidR="00A241E6" w:rsidRPr="00133BA8" w:rsidRDefault="00A241E6" w:rsidP="0029330F">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7C74981F" w14:textId="77777777" w:rsidR="00A241E6" w:rsidRPr="00133BA8" w:rsidRDefault="00A241E6" w:rsidP="0029330F">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1FFCDE5E" w14:textId="77777777" w:rsidR="00A241E6" w:rsidRPr="00133BA8" w:rsidRDefault="00A241E6" w:rsidP="0029330F">
            <w:pPr>
              <w:spacing w:after="0"/>
              <w:contextualSpacing/>
              <w:rPr>
                <w:b/>
                <w:szCs w:val="20"/>
              </w:rPr>
            </w:pPr>
          </w:p>
        </w:tc>
      </w:tr>
      <w:tr w:rsidR="002B0A46" w:rsidRPr="00133BA8" w14:paraId="56665A6B" w14:textId="77777777" w:rsidTr="0029330F">
        <w:trPr>
          <w:cantSplit/>
          <w:trHeight w:val="20"/>
          <w:jc w:val="center"/>
        </w:trPr>
        <w:tc>
          <w:tcPr>
            <w:tcW w:w="965" w:type="dxa"/>
            <w:vAlign w:val="center"/>
          </w:tcPr>
          <w:p w14:paraId="5CF820DD" w14:textId="77777777" w:rsidR="002B0A46" w:rsidRPr="00133BA8" w:rsidRDefault="002B0A46" w:rsidP="002B0A46">
            <w:pPr>
              <w:spacing w:after="0"/>
              <w:contextualSpacing/>
              <w:jc w:val="center"/>
              <w:rPr>
                <w:b/>
                <w:bCs/>
                <w:szCs w:val="20"/>
              </w:rPr>
            </w:pPr>
            <w:r w:rsidRPr="00133BA8">
              <w:rPr>
                <w:b/>
                <w:bCs/>
                <w:szCs w:val="20"/>
              </w:rPr>
              <w:t>BA1</w:t>
            </w:r>
          </w:p>
        </w:tc>
        <w:tc>
          <w:tcPr>
            <w:tcW w:w="3827" w:type="dxa"/>
            <w:vAlign w:val="center"/>
          </w:tcPr>
          <w:p w14:paraId="3611B340" w14:textId="77777777" w:rsidR="002B0A46" w:rsidRPr="00133BA8" w:rsidRDefault="002B0A46" w:rsidP="002B0A46">
            <w:pPr>
              <w:spacing w:after="0"/>
              <w:contextualSpacing/>
              <w:rPr>
                <w:szCs w:val="20"/>
              </w:rPr>
            </w:pPr>
            <w:r w:rsidRPr="00133BA8">
              <w:rPr>
                <w:szCs w:val="20"/>
              </w:rPr>
              <w:t>Schopnost osob</w:t>
            </w:r>
          </w:p>
        </w:tc>
        <w:tc>
          <w:tcPr>
            <w:tcW w:w="4820" w:type="dxa"/>
            <w:vAlign w:val="center"/>
          </w:tcPr>
          <w:p w14:paraId="6016667B" w14:textId="70325F67" w:rsidR="002B0A46" w:rsidRPr="00133BA8" w:rsidRDefault="002B0A46" w:rsidP="002B0A46">
            <w:pPr>
              <w:spacing w:after="0"/>
              <w:contextualSpacing/>
              <w:rPr>
                <w:szCs w:val="20"/>
              </w:rPr>
            </w:pPr>
            <w:r w:rsidRPr="00133BA8">
              <w:rPr>
                <w:szCs w:val="20"/>
              </w:rPr>
              <w:t>osoby nejméně školené (zaměstnanci</w:t>
            </w:r>
            <w:r>
              <w:rPr>
                <w:szCs w:val="20"/>
              </w:rPr>
              <w:t>, stážisté</w:t>
            </w:r>
            <w:r w:rsidRPr="00133BA8">
              <w:rPr>
                <w:szCs w:val="20"/>
              </w:rPr>
              <w:t>)</w:t>
            </w:r>
          </w:p>
        </w:tc>
      </w:tr>
      <w:tr w:rsidR="002B0A46" w:rsidRPr="00133BA8" w14:paraId="531C9B48" w14:textId="77777777" w:rsidTr="0029330F">
        <w:trPr>
          <w:cantSplit/>
          <w:trHeight w:val="20"/>
          <w:jc w:val="center"/>
        </w:trPr>
        <w:tc>
          <w:tcPr>
            <w:tcW w:w="965" w:type="dxa"/>
            <w:vAlign w:val="center"/>
          </w:tcPr>
          <w:p w14:paraId="2FA79DA1" w14:textId="77777777" w:rsidR="002B0A46" w:rsidRPr="00133BA8" w:rsidRDefault="002B0A46" w:rsidP="002B0A46">
            <w:pPr>
              <w:spacing w:after="0"/>
              <w:contextualSpacing/>
              <w:jc w:val="center"/>
              <w:rPr>
                <w:b/>
                <w:szCs w:val="20"/>
              </w:rPr>
            </w:pPr>
            <w:r w:rsidRPr="00133BA8">
              <w:rPr>
                <w:b/>
                <w:szCs w:val="20"/>
              </w:rPr>
              <w:t>BC3</w:t>
            </w:r>
          </w:p>
        </w:tc>
        <w:tc>
          <w:tcPr>
            <w:tcW w:w="3827" w:type="dxa"/>
            <w:vAlign w:val="center"/>
          </w:tcPr>
          <w:p w14:paraId="4C56EC66" w14:textId="77777777" w:rsidR="002B0A46" w:rsidRPr="00133BA8" w:rsidRDefault="002B0A46" w:rsidP="002B0A46">
            <w:pPr>
              <w:spacing w:after="0"/>
              <w:contextualSpacing/>
              <w:rPr>
                <w:szCs w:val="20"/>
              </w:rPr>
            </w:pPr>
            <w:r w:rsidRPr="00133BA8">
              <w:rPr>
                <w:szCs w:val="20"/>
              </w:rPr>
              <w:t>Kontakt osob s potenciálem země</w:t>
            </w:r>
          </w:p>
        </w:tc>
        <w:tc>
          <w:tcPr>
            <w:tcW w:w="4820" w:type="dxa"/>
            <w:vAlign w:val="center"/>
          </w:tcPr>
          <w:p w14:paraId="3DB7E6C3" w14:textId="77777777" w:rsidR="002B0A46" w:rsidRPr="00133BA8" w:rsidRDefault="002B0A46" w:rsidP="002B0A46">
            <w:pPr>
              <w:spacing w:after="0"/>
              <w:contextualSpacing/>
              <w:rPr>
                <w:szCs w:val="20"/>
              </w:rPr>
            </w:pPr>
            <w:r w:rsidRPr="00133BA8">
              <w:rPr>
                <w:szCs w:val="20"/>
              </w:rPr>
              <w:t>častý kontakt osob s potenciálem země</w:t>
            </w:r>
          </w:p>
        </w:tc>
      </w:tr>
      <w:tr w:rsidR="002B0A46" w:rsidRPr="00133BA8" w14:paraId="5EDCEC2F" w14:textId="77777777" w:rsidTr="0029330F">
        <w:trPr>
          <w:cantSplit/>
          <w:trHeight w:val="20"/>
          <w:jc w:val="center"/>
        </w:trPr>
        <w:tc>
          <w:tcPr>
            <w:tcW w:w="965" w:type="dxa"/>
            <w:vAlign w:val="center"/>
          </w:tcPr>
          <w:p w14:paraId="0B7E0E33" w14:textId="77777777" w:rsidR="002B0A46" w:rsidRPr="00133BA8" w:rsidRDefault="002B0A46" w:rsidP="002B0A46">
            <w:pPr>
              <w:spacing w:after="0"/>
              <w:contextualSpacing/>
              <w:jc w:val="center"/>
              <w:rPr>
                <w:b/>
                <w:bCs/>
                <w:szCs w:val="20"/>
              </w:rPr>
            </w:pPr>
            <w:r w:rsidRPr="00133BA8">
              <w:rPr>
                <w:b/>
                <w:bCs/>
                <w:szCs w:val="20"/>
              </w:rPr>
              <w:t>BD3</w:t>
            </w:r>
          </w:p>
        </w:tc>
        <w:tc>
          <w:tcPr>
            <w:tcW w:w="3827" w:type="dxa"/>
            <w:vAlign w:val="center"/>
          </w:tcPr>
          <w:p w14:paraId="7DF3635C" w14:textId="77777777" w:rsidR="002B0A46" w:rsidRPr="00133BA8" w:rsidRDefault="002B0A46" w:rsidP="002B0A46">
            <w:pPr>
              <w:spacing w:after="0"/>
              <w:contextualSpacing/>
              <w:rPr>
                <w:szCs w:val="20"/>
              </w:rPr>
            </w:pPr>
            <w:r w:rsidRPr="00133BA8">
              <w:rPr>
                <w:szCs w:val="20"/>
              </w:rPr>
              <w:t>Podmínky pro evakuaci v případě nebezpečí</w:t>
            </w:r>
          </w:p>
        </w:tc>
        <w:tc>
          <w:tcPr>
            <w:tcW w:w="4820" w:type="dxa"/>
            <w:vAlign w:val="center"/>
          </w:tcPr>
          <w:p w14:paraId="7D37C065" w14:textId="77777777" w:rsidR="002B0A46" w:rsidRPr="00133BA8" w:rsidRDefault="002B0A46" w:rsidP="002B0A46">
            <w:pPr>
              <w:spacing w:after="0"/>
              <w:contextualSpacing/>
              <w:rPr>
                <w:szCs w:val="20"/>
              </w:rPr>
            </w:pPr>
            <w:r w:rsidRPr="00133BA8">
              <w:rPr>
                <w:szCs w:val="20"/>
              </w:rPr>
              <w:t>snadné podmínky pro evakuaci;</w:t>
            </w:r>
            <w:r w:rsidRPr="00133BA8">
              <w:rPr>
                <w:szCs w:val="20"/>
              </w:rPr>
              <w:br/>
              <w:t>pracoviště dle ČSN 33 2000-7-718, čl. 718.422.2.101</w:t>
            </w:r>
          </w:p>
        </w:tc>
      </w:tr>
      <w:tr w:rsidR="002B0A46" w:rsidRPr="00133BA8" w14:paraId="7248509C" w14:textId="77777777" w:rsidTr="0029330F">
        <w:trPr>
          <w:cantSplit/>
          <w:trHeight w:val="20"/>
          <w:jc w:val="center"/>
        </w:trPr>
        <w:tc>
          <w:tcPr>
            <w:tcW w:w="965" w:type="dxa"/>
            <w:vAlign w:val="center"/>
          </w:tcPr>
          <w:p w14:paraId="5C5DACE6" w14:textId="77777777" w:rsidR="002B0A46" w:rsidRPr="00133BA8" w:rsidRDefault="002B0A46" w:rsidP="002B0A46">
            <w:pPr>
              <w:spacing w:after="0"/>
              <w:contextualSpacing/>
              <w:jc w:val="center"/>
              <w:rPr>
                <w:b/>
                <w:bCs/>
                <w:szCs w:val="20"/>
              </w:rPr>
            </w:pPr>
            <w:r w:rsidRPr="00133BA8">
              <w:rPr>
                <w:b/>
                <w:bCs/>
                <w:szCs w:val="20"/>
              </w:rPr>
              <w:t>BE2</w:t>
            </w:r>
          </w:p>
        </w:tc>
        <w:tc>
          <w:tcPr>
            <w:tcW w:w="3827" w:type="dxa"/>
            <w:vAlign w:val="center"/>
          </w:tcPr>
          <w:p w14:paraId="10BEEDFE" w14:textId="77777777" w:rsidR="002B0A46" w:rsidRPr="00133BA8" w:rsidRDefault="002B0A46" w:rsidP="002B0A46">
            <w:pPr>
              <w:spacing w:after="0"/>
              <w:contextualSpacing/>
              <w:rPr>
                <w:szCs w:val="20"/>
              </w:rPr>
            </w:pPr>
            <w:r w:rsidRPr="00133BA8">
              <w:rPr>
                <w:szCs w:val="20"/>
              </w:rPr>
              <w:t>Zpracovávané nebo skladované materiály</w:t>
            </w:r>
          </w:p>
        </w:tc>
        <w:tc>
          <w:tcPr>
            <w:tcW w:w="4820" w:type="dxa"/>
            <w:vAlign w:val="center"/>
          </w:tcPr>
          <w:p w14:paraId="07BCD51C" w14:textId="77777777" w:rsidR="002B0A46" w:rsidRPr="00133BA8" w:rsidRDefault="002B0A46" w:rsidP="002B0A46">
            <w:pPr>
              <w:spacing w:after="0"/>
              <w:contextualSpacing/>
              <w:rPr>
                <w:szCs w:val="20"/>
              </w:rPr>
            </w:pPr>
            <w:r w:rsidRPr="00133BA8">
              <w:rPr>
                <w:szCs w:val="20"/>
              </w:rPr>
              <w:t>skladování hořlavých materiálů (papír, palety, igelit, balicí materiály, ostatní obalové materiály), hořlavost viz charakter skladovaných materiálů; krytí min IP4X</w:t>
            </w:r>
          </w:p>
        </w:tc>
      </w:tr>
      <w:tr w:rsidR="002B0A46" w:rsidRPr="00133BA8" w14:paraId="19591431" w14:textId="77777777" w:rsidTr="0029330F">
        <w:trPr>
          <w:cantSplit/>
          <w:trHeight w:val="20"/>
          <w:jc w:val="center"/>
        </w:trPr>
        <w:tc>
          <w:tcPr>
            <w:tcW w:w="965" w:type="dxa"/>
            <w:shd w:val="clear" w:color="auto" w:fill="F2F2F2" w:themeFill="background1" w:themeFillShade="F2"/>
            <w:vAlign w:val="center"/>
          </w:tcPr>
          <w:p w14:paraId="5B496EC6" w14:textId="77777777" w:rsidR="002B0A46" w:rsidRPr="00133BA8" w:rsidRDefault="002B0A46" w:rsidP="002B0A46">
            <w:pPr>
              <w:spacing w:after="0"/>
              <w:contextualSpacing/>
              <w:jc w:val="center"/>
              <w:rPr>
                <w:b/>
                <w:bCs/>
                <w:szCs w:val="20"/>
              </w:rPr>
            </w:pPr>
            <w:r w:rsidRPr="00133BA8">
              <w:rPr>
                <w:b/>
                <w:bCs/>
                <w:szCs w:val="20"/>
              </w:rPr>
              <w:t>C</w:t>
            </w:r>
          </w:p>
        </w:tc>
        <w:tc>
          <w:tcPr>
            <w:tcW w:w="3827" w:type="dxa"/>
            <w:shd w:val="clear" w:color="auto" w:fill="F2F2F2" w:themeFill="background1" w:themeFillShade="F2"/>
            <w:vAlign w:val="center"/>
          </w:tcPr>
          <w:p w14:paraId="2B2B96BF" w14:textId="77777777" w:rsidR="002B0A46" w:rsidRPr="00133BA8" w:rsidRDefault="002B0A46" w:rsidP="002B0A46">
            <w:pPr>
              <w:spacing w:after="0"/>
              <w:contextualSpacing/>
              <w:rPr>
                <w:b/>
                <w:bCs/>
                <w:szCs w:val="20"/>
              </w:rPr>
            </w:pPr>
            <w:r w:rsidRPr="00133BA8">
              <w:rPr>
                <w:b/>
                <w:bCs/>
                <w:szCs w:val="20"/>
              </w:rPr>
              <w:t>KONSTRUKCE BUDOV</w:t>
            </w:r>
          </w:p>
        </w:tc>
        <w:tc>
          <w:tcPr>
            <w:tcW w:w="4820" w:type="dxa"/>
            <w:shd w:val="clear" w:color="auto" w:fill="F2F2F2" w:themeFill="background1" w:themeFillShade="F2"/>
            <w:vAlign w:val="center"/>
          </w:tcPr>
          <w:p w14:paraId="4242D7AE" w14:textId="77777777" w:rsidR="002B0A46" w:rsidRPr="00133BA8" w:rsidRDefault="002B0A46" w:rsidP="002B0A46">
            <w:pPr>
              <w:spacing w:after="0"/>
              <w:contextualSpacing/>
              <w:rPr>
                <w:b/>
                <w:bCs/>
                <w:szCs w:val="20"/>
              </w:rPr>
            </w:pPr>
          </w:p>
        </w:tc>
      </w:tr>
      <w:tr w:rsidR="002B0A46" w:rsidRPr="00133BA8" w14:paraId="16296618" w14:textId="77777777" w:rsidTr="0029330F">
        <w:trPr>
          <w:cantSplit/>
          <w:trHeight w:val="20"/>
          <w:jc w:val="center"/>
        </w:trPr>
        <w:tc>
          <w:tcPr>
            <w:tcW w:w="965" w:type="dxa"/>
            <w:vAlign w:val="center"/>
          </w:tcPr>
          <w:p w14:paraId="09685773" w14:textId="77777777" w:rsidR="002B0A46" w:rsidRPr="00133BA8" w:rsidRDefault="002B0A46" w:rsidP="002B0A46">
            <w:pPr>
              <w:spacing w:after="0"/>
              <w:contextualSpacing/>
              <w:jc w:val="center"/>
              <w:rPr>
                <w:szCs w:val="20"/>
              </w:rPr>
            </w:pPr>
            <w:r w:rsidRPr="00133BA8">
              <w:rPr>
                <w:szCs w:val="20"/>
              </w:rPr>
              <w:t>CA1</w:t>
            </w:r>
          </w:p>
        </w:tc>
        <w:tc>
          <w:tcPr>
            <w:tcW w:w="3827" w:type="dxa"/>
            <w:vAlign w:val="center"/>
          </w:tcPr>
          <w:p w14:paraId="02EF7A5F" w14:textId="77777777" w:rsidR="002B0A46" w:rsidRPr="00133BA8" w:rsidRDefault="002B0A46" w:rsidP="002B0A46">
            <w:pPr>
              <w:spacing w:after="0"/>
              <w:contextualSpacing/>
              <w:rPr>
                <w:szCs w:val="20"/>
              </w:rPr>
            </w:pPr>
            <w:r w:rsidRPr="00133BA8">
              <w:rPr>
                <w:szCs w:val="20"/>
              </w:rPr>
              <w:t>Stavební materiály</w:t>
            </w:r>
          </w:p>
        </w:tc>
        <w:tc>
          <w:tcPr>
            <w:tcW w:w="4820" w:type="dxa"/>
            <w:vAlign w:val="center"/>
          </w:tcPr>
          <w:p w14:paraId="38364CB4" w14:textId="77777777" w:rsidR="002B0A46" w:rsidRPr="00133BA8" w:rsidRDefault="002B0A46" w:rsidP="002B0A46">
            <w:pPr>
              <w:spacing w:after="0"/>
              <w:contextualSpacing/>
              <w:rPr>
                <w:szCs w:val="20"/>
              </w:rPr>
            </w:pPr>
            <w:r w:rsidRPr="00133BA8">
              <w:rPr>
                <w:szCs w:val="20"/>
              </w:rPr>
              <w:t>normální</w:t>
            </w:r>
          </w:p>
        </w:tc>
      </w:tr>
      <w:tr w:rsidR="002B0A46" w:rsidRPr="00133BA8" w14:paraId="3CA6662C" w14:textId="77777777" w:rsidTr="0029330F">
        <w:trPr>
          <w:cantSplit/>
          <w:trHeight w:val="20"/>
          <w:jc w:val="center"/>
        </w:trPr>
        <w:tc>
          <w:tcPr>
            <w:tcW w:w="965" w:type="dxa"/>
            <w:vAlign w:val="center"/>
          </w:tcPr>
          <w:p w14:paraId="4D3E62E3" w14:textId="77777777" w:rsidR="002B0A46" w:rsidRPr="00133BA8" w:rsidRDefault="002B0A46" w:rsidP="002B0A46">
            <w:pPr>
              <w:spacing w:after="0"/>
              <w:contextualSpacing/>
              <w:jc w:val="center"/>
              <w:rPr>
                <w:szCs w:val="20"/>
              </w:rPr>
            </w:pPr>
            <w:r w:rsidRPr="00133BA8">
              <w:rPr>
                <w:szCs w:val="20"/>
              </w:rPr>
              <w:t>CB1</w:t>
            </w:r>
          </w:p>
        </w:tc>
        <w:tc>
          <w:tcPr>
            <w:tcW w:w="3827" w:type="dxa"/>
            <w:vAlign w:val="center"/>
          </w:tcPr>
          <w:p w14:paraId="6D6472D5" w14:textId="77777777" w:rsidR="002B0A46" w:rsidRPr="00133BA8" w:rsidRDefault="002B0A46" w:rsidP="002B0A46">
            <w:pPr>
              <w:spacing w:after="0"/>
              <w:contextualSpacing/>
              <w:rPr>
                <w:szCs w:val="20"/>
              </w:rPr>
            </w:pPr>
            <w:r w:rsidRPr="00133BA8">
              <w:rPr>
                <w:szCs w:val="20"/>
              </w:rPr>
              <w:t>Konstrukce budovy</w:t>
            </w:r>
          </w:p>
        </w:tc>
        <w:tc>
          <w:tcPr>
            <w:tcW w:w="4820" w:type="dxa"/>
            <w:vAlign w:val="center"/>
          </w:tcPr>
          <w:p w14:paraId="41964373" w14:textId="77777777" w:rsidR="002B0A46" w:rsidRPr="00133BA8" w:rsidRDefault="002B0A46" w:rsidP="002B0A46">
            <w:pPr>
              <w:spacing w:after="0"/>
              <w:contextualSpacing/>
              <w:rPr>
                <w:szCs w:val="20"/>
              </w:rPr>
            </w:pPr>
            <w:r w:rsidRPr="00133BA8">
              <w:rPr>
                <w:szCs w:val="20"/>
              </w:rPr>
              <w:t>normální</w:t>
            </w:r>
          </w:p>
        </w:tc>
      </w:tr>
    </w:tbl>
    <w:p w14:paraId="56AA8631" w14:textId="77777777" w:rsidR="00A241E6" w:rsidRPr="00133BA8" w:rsidRDefault="00A241E6" w:rsidP="00A241E6">
      <w:pPr>
        <w:spacing w:before="200"/>
        <w:rPr>
          <w:b/>
          <w:szCs w:val="20"/>
        </w:rPr>
      </w:pPr>
    </w:p>
    <w:p w14:paraId="66EAE854" w14:textId="77777777" w:rsidR="00A241E6" w:rsidRPr="00133BA8" w:rsidRDefault="00A241E6" w:rsidP="00A241E6">
      <w:pPr>
        <w:rPr>
          <w:b/>
          <w:bCs/>
          <w:szCs w:val="20"/>
        </w:rPr>
      </w:pPr>
      <w:r w:rsidRPr="00133BA8">
        <w:rPr>
          <w:b/>
          <w:bCs/>
          <w:szCs w:val="20"/>
        </w:rPr>
        <w:t>Rozhodnutí:</w:t>
      </w:r>
    </w:p>
    <w:p w14:paraId="3B173C37" w14:textId="0E759600" w:rsidR="002B0A46" w:rsidRPr="00133BA8" w:rsidRDefault="004A41CD" w:rsidP="004A41CD">
      <w:pPr>
        <w:rPr>
          <w:szCs w:val="20"/>
        </w:rPr>
      </w:pPr>
      <w:r w:rsidRPr="00133BA8">
        <w:rPr>
          <w:szCs w:val="20"/>
        </w:rPr>
        <w:t xml:space="preserve">V pojetí ČSN EN 61140 </w:t>
      </w:r>
      <w:proofErr w:type="spellStart"/>
      <w:r w:rsidRPr="00133BA8">
        <w:rPr>
          <w:szCs w:val="20"/>
        </w:rPr>
        <w:t>ed</w:t>
      </w:r>
      <w:proofErr w:type="spellEnd"/>
      <w:r w:rsidRPr="00133BA8">
        <w:rPr>
          <w:szCs w:val="20"/>
        </w:rPr>
        <w:t xml:space="preserve">. 3, čl. 4.4 se jedná o prostory, které </w:t>
      </w:r>
      <w:r w:rsidRPr="00133BA8">
        <w:rPr>
          <w:b/>
          <w:bCs/>
          <w:szCs w:val="20"/>
        </w:rPr>
        <w:t>nezvyšují nebezpečí úrazu elektrickým proudem</w:t>
      </w:r>
      <w:r w:rsidR="002B0A46">
        <w:rPr>
          <w:szCs w:val="20"/>
        </w:rPr>
        <w:t>.</w:t>
      </w:r>
    </w:p>
    <w:p w14:paraId="33548DF4" w14:textId="77777777" w:rsidR="002B0A46" w:rsidRPr="00133BA8" w:rsidRDefault="002B0A46" w:rsidP="002B0A46">
      <w:pPr>
        <w:rPr>
          <w:szCs w:val="20"/>
        </w:rPr>
      </w:pPr>
      <w:r w:rsidRPr="00133BA8">
        <w:rPr>
          <w:b/>
        </w:rPr>
        <w:t>Pro vnější vliv BA1 platí</w:t>
      </w:r>
      <w:r w:rsidRPr="00133BA8">
        <w:t xml:space="preserve">: Dle požadavku investora není pro </w:t>
      </w:r>
      <w:r w:rsidRPr="00133BA8">
        <w:rPr>
          <w:szCs w:val="20"/>
        </w:rPr>
        <w:t xml:space="preserve">zásuvkové vývody do 32 A uplatňována doplňková ochrana proudovými chrániči 30 mA s tím, že bezpečnost a ochrana zdraví zaměstnanců při práci bude zajištěna </w:t>
      </w:r>
      <w:r w:rsidRPr="00133BA8">
        <w:rPr>
          <w:szCs w:val="20"/>
        </w:rPr>
        <w:lastRenderedPageBreak/>
        <w:t>dle § 101 až § 103 zákona č. 262/2006 Sb., zákoník práce, ve znění pozdějších předpisů.</w:t>
      </w:r>
      <w:r w:rsidRPr="00133BA8">
        <w:br/>
      </w:r>
    </w:p>
    <w:p w14:paraId="129E33F6" w14:textId="4CF23CF6" w:rsidR="00A241E6" w:rsidRPr="00133BA8" w:rsidRDefault="00A241E6" w:rsidP="00A241E6">
      <w:pPr>
        <w:rPr>
          <w:szCs w:val="20"/>
        </w:rPr>
      </w:pPr>
      <w:r w:rsidRPr="00133BA8">
        <w:rPr>
          <w:szCs w:val="20"/>
        </w:rPr>
        <w:t xml:space="preserve">Pro vnější vliv </w:t>
      </w:r>
      <w:r w:rsidRPr="00133BA8">
        <w:rPr>
          <w:b/>
          <w:bCs/>
          <w:szCs w:val="20"/>
        </w:rPr>
        <w:t>BD3</w:t>
      </w:r>
      <w:r w:rsidRPr="00133BA8">
        <w:rPr>
          <w:szCs w:val="20"/>
        </w:rPr>
        <w:t xml:space="preserve"> platí: preventivní opatření viz související požadavky ČSN 33 2000-4-42 </w:t>
      </w:r>
      <w:proofErr w:type="spellStart"/>
      <w:r w:rsidRPr="00133BA8">
        <w:rPr>
          <w:szCs w:val="20"/>
        </w:rPr>
        <w:t>ed</w:t>
      </w:r>
      <w:proofErr w:type="spellEnd"/>
      <w:r w:rsidRPr="00133BA8">
        <w:rPr>
          <w:szCs w:val="20"/>
        </w:rPr>
        <w:t>. 2, čl. 422.2.1, požadavky ČSN 33 2000-7-718, čl. 718.559.101.1 a požadavky ČSN EN 50172, čl. 4.4.</w:t>
      </w:r>
    </w:p>
    <w:p w14:paraId="5A3C1153" w14:textId="77777777" w:rsidR="00A241E6" w:rsidRPr="00133BA8" w:rsidRDefault="00A241E6" w:rsidP="00A241E6">
      <w:pPr>
        <w:rPr>
          <w:szCs w:val="20"/>
        </w:rPr>
      </w:pPr>
      <w:r w:rsidRPr="00133BA8">
        <w:rPr>
          <w:szCs w:val="20"/>
        </w:rPr>
        <w:t xml:space="preserve">Pro vnější vliv BE2 platí: Elektrická zařízení musí být umístěna, provedena nebo zajištěna tak, aby za předepsaného provozního stavu nemohla zapálit přítomné hořlavé hmoty obloukem, jiskrou, nebo žhavými částicemi uniklými ze zařízení, případně působením povrchové teploty. Elektrická instalace musí být provedena dle požadavků ČSN 33 2000-4-42 </w:t>
      </w:r>
      <w:proofErr w:type="spellStart"/>
      <w:r w:rsidRPr="00133BA8">
        <w:rPr>
          <w:szCs w:val="20"/>
        </w:rPr>
        <w:t>ed</w:t>
      </w:r>
      <w:proofErr w:type="spellEnd"/>
      <w:r w:rsidRPr="00133BA8">
        <w:rPr>
          <w:szCs w:val="20"/>
        </w:rPr>
        <w:t>. 2, čl. 422.3.3. Elektrická zařízení v tomto prostoru mají být provedena alespoň pod občasným dohledem (občasný odborný dohled je prokazatelný dohled prováděný pracovníkem odborně způsobilým a seznámeným, který provádí kontrolu zařízení v pravidelných intervalech, určených provozním předpisem).</w:t>
      </w:r>
    </w:p>
    <w:p w14:paraId="118A82E7" w14:textId="4DAD86B8" w:rsidR="005B75A7" w:rsidRPr="00133BA8" w:rsidRDefault="005B75A7" w:rsidP="005B75A7">
      <w:pPr>
        <w:rPr>
          <w:szCs w:val="20"/>
        </w:rPr>
      </w:pPr>
      <w:r w:rsidRPr="00133BA8">
        <w:rPr>
          <w:b/>
          <w:szCs w:val="20"/>
        </w:rPr>
        <w:t>Pro vnější vliv BE1 platí</w:t>
      </w:r>
      <w:r w:rsidRPr="00133BA8">
        <w:rPr>
          <w:szCs w:val="20"/>
        </w:rPr>
        <w:t>: Ve skl</w:t>
      </w:r>
      <w:r w:rsidR="004A41CD" w:rsidRPr="00133BA8">
        <w:rPr>
          <w:szCs w:val="20"/>
        </w:rPr>
        <w:t>adových</w:t>
      </w:r>
      <w:r w:rsidRPr="00133BA8">
        <w:rPr>
          <w:szCs w:val="20"/>
        </w:rPr>
        <w:t xml:space="preserve"> prostorách se nepředpokládá skladování významného množství hořlavých kapalin (tzn. více než 25 l ve smyslu ČSN 33 2000-4-42 </w:t>
      </w:r>
      <w:proofErr w:type="spellStart"/>
      <w:r w:rsidRPr="00133BA8">
        <w:rPr>
          <w:szCs w:val="20"/>
        </w:rPr>
        <w:t>ed</w:t>
      </w:r>
      <w:proofErr w:type="spellEnd"/>
      <w:r w:rsidRPr="00133BA8">
        <w:rPr>
          <w:szCs w:val="20"/>
        </w:rPr>
        <w:t>. 2, čl. 421.5).</w:t>
      </w:r>
    </w:p>
    <w:p w14:paraId="4479D91A" w14:textId="77777777" w:rsidR="005B75A7" w:rsidRPr="00133BA8" w:rsidRDefault="005B75A7" w:rsidP="00A241E6">
      <w:pPr>
        <w:rPr>
          <w:szCs w:val="20"/>
        </w:rPr>
      </w:pPr>
    </w:p>
    <w:p w14:paraId="446872D2" w14:textId="77777777" w:rsidR="00A241E6" w:rsidRPr="00133BA8" w:rsidRDefault="00A241E6" w:rsidP="004F25D7">
      <w:pPr>
        <w:keepNext/>
        <w:rPr>
          <w:szCs w:val="20"/>
        </w:rPr>
      </w:pPr>
    </w:p>
    <w:p w14:paraId="4B65240E" w14:textId="77777777" w:rsidR="005B75A7" w:rsidRPr="00133BA8" w:rsidRDefault="005B75A7" w:rsidP="004F25D7">
      <w:pPr>
        <w:keepNext/>
        <w:rPr>
          <w:szCs w:val="20"/>
        </w:rPr>
      </w:pPr>
    </w:p>
    <w:p w14:paraId="62567A75" w14:textId="77777777" w:rsidR="005B75A7" w:rsidRPr="00133BA8" w:rsidRDefault="005B75A7" w:rsidP="004F25D7">
      <w:pPr>
        <w:keepNext/>
        <w:rPr>
          <w:szCs w:val="20"/>
        </w:rPr>
      </w:pPr>
    </w:p>
    <w:p w14:paraId="0D1D2BD6" w14:textId="77777777" w:rsidR="005B75A7" w:rsidRPr="00133BA8" w:rsidRDefault="005B75A7" w:rsidP="004F25D7">
      <w:pPr>
        <w:keepNext/>
        <w:rPr>
          <w:szCs w:val="20"/>
        </w:rPr>
      </w:pPr>
    </w:p>
    <w:p w14:paraId="0803381E" w14:textId="77777777" w:rsidR="005B75A7" w:rsidRPr="00133BA8" w:rsidRDefault="005B75A7" w:rsidP="004F25D7">
      <w:pPr>
        <w:keepNext/>
        <w:rPr>
          <w:szCs w:val="20"/>
        </w:rPr>
      </w:pPr>
    </w:p>
    <w:p w14:paraId="6EE7CA97" w14:textId="77777777" w:rsidR="005B75A7" w:rsidRPr="00133BA8" w:rsidRDefault="005B75A7" w:rsidP="004F25D7">
      <w:pPr>
        <w:keepNext/>
        <w:rPr>
          <w:szCs w:val="20"/>
        </w:rPr>
      </w:pPr>
    </w:p>
    <w:p w14:paraId="28F53FFE" w14:textId="77777777" w:rsidR="005B75A7" w:rsidRPr="00133BA8" w:rsidRDefault="005B75A7" w:rsidP="004F25D7">
      <w:pPr>
        <w:keepNext/>
        <w:rPr>
          <w:szCs w:val="20"/>
        </w:rPr>
      </w:pPr>
    </w:p>
    <w:p w14:paraId="43FEC77A" w14:textId="77777777" w:rsidR="005B75A7" w:rsidRPr="00133BA8" w:rsidRDefault="005B75A7" w:rsidP="004F25D7">
      <w:pPr>
        <w:keepNext/>
        <w:rPr>
          <w:szCs w:val="20"/>
        </w:rPr>
      </w:pPr>
    </w:p>
    <w:p w14:paraId="06B48E7B" w14:textId="77777777" w:rsidR="005B75A7" w:rsidRPr="00133BA8" w:rsidRDefault="005B75A7" w:rsidP="004F25D7">
      <w:pPr>
        <w:keepNext/>
        <w:rPr>
          <w:szCs w:val="20"/>
        </w:rPr>
      </w:pPr>
    </w:p>
    <w:p w14:paraId="151684F1" w14:textId="77777777" w:rsidR="005B75A7" w:rsidRPr="00133BA8" w:rsidRDefault="005B75A7" w:rsidP="004F25D7">
      <w:pPr>
        <w:keepNext/>
        <w:rPr>
          <w:szCs w:val="20"/>
        </w:rPr>
      </w:pPr>
    </w:p>
    <w:p w14:paraId="683BA952" w14:textId="77777777" w:rsidR="005B75A7" w:rsidRPr="00133BA8" w:rsidRDefault="005B75A7" w:rsidP="004F25D7">
      <w:pPr>
        <w:keepNext/>
        <w:rPr>
          <w:szCs w:val="20"/>
        </w:rPr>
      </w:pPr>
    </w:p>
    <w:p w14:paraId="2B095826" w14:textId="77777777" w:rsidR="005B75A7" w:rsidRPr="00133BA8" w:rsidRDefault="005B75A7" w:rsidP="004F25D7">
      <w:pPr>
        <w:keepNext/>
        <w:rPr>
          <w:szCs w:val="20"/>
        </w:rPr>
      </w:pPr>
    </w:p>
    <w:p w14:paraId="084E1413" w14:textId="77777777" w:rsidR="005B75A7" w:rsidRPr="00133BA8" w:rsidRDefault="005B75A7" w:rsidP="004F25D7">
      <w:pPr>
        <w:keepNext/>
        <w:rPr>
          <w:szCs w:val="20"/>
        </w:rPr>
      </w:pPr>
    </w:p>
    <w:p w14:paraId="576C6A73" w14:textId="77777777" w:rsidR="005B75A7" w:rsidRPr="00133BA8" w:rsidRDefault="005B75A7" w:rsidP="004F25D7">
      <w:pPr>
        <w:keepNext/>
        <w:rPr>
          <w:szCs w:val="20"/>
        </w:rPr>
      </w:pPr>
    </w:p>
    <w:p w14:paraId="30B6B864" w14:textId="77777777" w:rsidR="005B75A7" w:rsidRDefault="005B75A7" w:rsidP="004F25D7">
      <w:pPr>
        <w:keepNext/>
        <w:rPr>
          <w:szCs w:val="20"/>
        </w:rPr>
      </w:pPr>
    </w:p>
    <w:p w14:paraId="61823B36" w14:textId="77777777" w:rsidR="002B0A46" w:rsidRDefault="002B0A46" w:rsidP="004F25D7">
      <w:pPr>
        <w:keepNext/>
        <w:rPr>
          <w:szCs w:val="20"/>
        </w:rPr>
      </w:pPr>
    </w:p>
    <w:p w14:paraId="4BE1258A" w14:textId="77777777" w:rsidR="002B0A46" w:rsidRDefault="002B0A46" w:rsidP="004F25D7">
      <w:pPr>
        <w:keepNext/>
        <w:rPr>
          <w:szCs w:val="20"/>
        </w:rPr>
      </w:pPr>
    </w:p>
    <w:p w14:paraId="590B0869" w14:textId="77777777" w:rsidR="002B0A46" w:rsidRDefault="002B0A46" w:rsidP="004F25D7">
      <w:pPr>
        <w:keepNext/>
        <w:rPr>
          <w:szCs w:val="20"/>
        </w:rPr>
      </w:pPr>
    </w:p>
    <w:p w14:paraId="68CE7F6B" w14:textId="77777777" w:rsidR="00E34512" w:rsidRDefault="00E34512" w:rsidP="004F25D7">
      <w:pPr>
        <w:keepNext/>
        <w:rPr>
          <w:szCs w:val="20"/>
        </w:rPr>
      </w:pPr>
    </w:p>
    <w:p w14:paraId="3DC36108" w14:textId="77777777" w:rsidR="00E34512" w:rsidRDefault="00E34512" w:rsidP="004F25D7">
      <w:pPr>
        <w:keepNext/>
        <w:rPr>
          <w:szCs w:val="20"/>
        </w:rPr>
      </w:pPr>
    </w:p>
    <w:p w14:paraId="3AD38C3E" w14:textId="77777777" w:rsidR="002B0A46" w:rsidRPr="00133BA8" w:rsidRDefault="002B0A46" w:rsidP="004F25D7">
      <w:pPr>
        <w:keepNext/>
        <w:rPr>
          <w:szCs w:val="20"/>
        </w:rPr>
      </w:pPr>
    </w:p>
    <w:p w14:paraId="7E96A841" w14:textId="77777777" w:rsidR="005B75A7" w:rsidRPr="00133BA8" w:rsidRDefault="005B75A7" w:rsidP="004A41CD">
      <w:pPr>
        <w:rPr>
          <w:szCs w:val="20"/>
        </w:rPr>
      </w:pPr>
    </w:p>
    <w:p w14:paraId="04E7DA6F" w14:textId="77777777" w:rsidR="004A41CD" w:rsidRPr="00133BA8" w:rsidRDefault="004A41CD" w:rsidP="004A41CD">
      <w:pPr>
        <w:rPr>
          <w:b/>
          <w:bCs/>
        </w:rPr>
      </w:pPr>
    </w:p>
    <w:p w14:paraId="7252E277" w14:textId="17C42B65" w:rsidR="00640AB2" w:rsidRPr="00133BA8" w:rsidRDefault="00A241E6" w:rsidP="002B0A46">
      <w:pPr>
        <w:pStyle w:val="Odstavecseseznamem"/>
        <w:ind w:left="567"/>
      </w:pPr>
      <w:r w:rsidRPr="00133BA8">
        <w:rPr>
          <w:b/>
          <w:bCs/>
        </w:rPr>
        <w:lastRenderedPageBreak/>
        <w:t>Příloha č.</w:t>
      </w:r>
      <w:r w:rsidR="002B0A46">
        <w:rPr>
          <w:b/>
          <w:bCs/>
        </w:rPr>
        <w:t>6</w:t>
      </w:r>
      <w:r w:rsidRPr="00133BA8">
        <w:t xml:space="preserve"> </w:t>
      </w:r>
      <w:r w:rsidR="00640AB2" w:rsidRPr="00133BA8">
        <w:t>– Společný list protokolu o určení vnějších vlivů pro místnosti se shodnými vnějšími vlivy</w:t>
      </w:r>
    </w:p>
    <w:p w14:paraId="70C6E889" w14:textId="77777777" w:rsidR="00640AB2" w:rsidRPr="00133BA8" w:rsidRDefault="00640AB2" w:rsidP="00640AB2">
      <w:pPr>
        <w:rPr>
          <w:szCs w:val="20"/>
        </w:rPr>
      </w:pPr>
      <w:r w:rsidRPr="00133BA8">
        <w:rPr>
          <w:b/>
          <w:szCs w:val="20"/>
        </w:rPr>
        <w:t>Účel prostoru:</w:t>
      </w:r>
      <w:r w:rsidRPr="00133BA8">
        <w:rPr>
          <w:szCs w:val="20"/>
        </w:rPr>
        <w:t xml:space="preserve"> </w:t>
      </w:r>
      <w:r w:rsidR="00C14050" w:rsidRPr="00133BA8">
        <w:rPr>
          <w:szCs w:val="20"/>
        </w:rPr>
        <w:t>venkovní</w:t>
      </w:r>
      <w:r w:rsidRPr="00133BA8">
        <w:rPr>
          <w:szCs w:val="20"/>
        </w:rPr>
        <w:t xml:space="preserve"> prostory v bezprostředním okolí objektu</w:t>
      </w:r>
    </w:p>
    <w:tbl>
      <w:tblPr>
        <w:tblStyle w:val="Mkatabulky"/>
        <w:tblW w:w="9612" w:type="dxa"/>
        <w:jc w:val="center"/>
        <w:tblLayout w:type="fixed"/>
        <w:tblLook w:val="04A0" w:firstRow="1" w:lastRow="0" w:firstColumn="1" w:lastColumn="0" w:noHBand="0" w:noVBand="1"/>
      </w:tblPr>
      <w:tblGrid>
        <w:gridCol w:w="965"/>
        <w:gridCol w:w="3827"/>
        <w:gridCol w:w="4820"/>
      </w:tblGrid>
      <w:tr w:rsidR="00640AB2" w:rsidRPr="00133BA8" w14:paraId="5A38C59D" w14:textId="77777777" w:rsidTr="00946C4B">
        <w:trPr>
          <w:cantSplit/>
          <w:trHeight w:val="20"/>
          <w:jc w:val="center"/>
        </w:trPr>
        <w:tc>
          <w:tcPr>
            <w:tcW w:w="965" w:type="dxa"/>
            <w:shd w:val="clear" w:color="auto" w:fill="F2F2F2" w:themeFill="background1" w:themeFillShade="F2"/>
            <w:vAlign w:val="center"/>
          </w:tcPr>
          <w:p w14:paraId="19D3D2F9" w14:textId="77777777" w:rsidR="00640AB2" w:rsidRPr="00133BA8" w:rsidRDefault="00640AB2" w:rsidP="00946C4B">
            <w:pPr>
              <w:spacing w:after="0"/>
              <w:contextualSpacing/>
              <w:jc w:val="center"/>
              <w:rPr>
                <w:b/>
                <w:szCs w:val="20"/>
              </w:rPr>
            </w:pPr>
            <w:r w:rsidRPr="00133BA8">
              <w:rPr>
                <w:b/>
                <w:szCs w:val="20"/>
              </w:rPr>
              <w:t>A</w:t>
            </w:r>
          </w:p>
        </w:tc>
        <w:tc>
          <w:tcPr>
            <w:tcW w:w="3827" w:type="dxa"/>
            <w:shd w:val="clear" w:color="auto" w:fill="F2F2F2" w:themeFill="background1" w:themeFillShade="F2"/>
            <w:vAlign w:val="center"/>
          </w:tcPr>
          <w:p w14:paraId="6E515007" w14:textId="77777777" w:rsidR="00640AB2" w:rsidRPr="00133BA8" w:rsidRDefault="00640AB2" w:rsidP="00946C4B">
            <w:pPr>
              <w:spacing w:after="0"/>
              <w:contextualSpacing/>
              <w:rPr>
                <w:b/>
                <w:szCs w:val="20"/>
              </w:rPr>
            </w:pPr>
            <w:r w:rsidRPr="00133BA8">
              <w:rPr>
                <w:b/>
                <w:szCs w:val="20"/>
              </w:rPr>
              <w:t>PROSTŘEDÍ</w:t>
            </w:r>
          </w:p>
        </w:tc>
        <w:tc>
          <w:tcPr>
            <w:tcW w:w="4820" w:type="dxa"/>
            <w:shd w:val="clear" w:color="auto" w:fill="F2F2F2" w:themeFill="background1" w:themeFillShade="F2"/>
            <w:vAlign w:val="center"/>
          </w:tcPr>
          <w:p w14:paraId="407817E0" w14:textId="77777777" w:rsidR="00640AB2" w:rsidRPr="00133BA8" w:rsidRDefault="00640AB2" w:rsidP="00946C4B">
            <w:pPr>
              <w:spacing w:after="0"/>
              <w:contextualSpacing/>
              <w:rPr>
                <w:b/>
                <w:szCs w:val="20"/>
              </w:rPr>
            </w:pPr>
            <w:r w:rsidRPr="00133BA8">
              <w:rPr>
                <w:b/>
                <w:szCs w:val="20"/>
              </w:rPr>
              <w:t>Třída vnějšího vlivu</w:t>
            </w:r>
          </w:p>
        </w:tc>
      </w:tr>
      <w:tr w:rsidR="00640AB2" w:rsidRPr="00133BA8" w14:paraId="02ABC2AD" w14:textId="77777777" w:rsidTr="00946C4B">
        <w:trPr>
          <w:cantSplit/>
          <w:trHeight w:val="20"/>
          <w:jc w:val="center"/>
        </w:trPr>
        <w:tc>
          <w:tcPr>
            <w:tcW w:w="965" w:type="dxa"/>
            <w:vAlign w:val="center"/>
          </w:tcPr>
          <w:p w14:paraId="4F01FEB0" w14:textId="77777777" w:rsidR="00640AB2" w:rsidRPr="00133BA8" w:rsidRDefault="00640AB2" w:rsidP="00946C4B">
            <w:pPr>
              <w:spacing w:after="0"/>
              <w:contextualSpacing/>
              <w:jc w:val="center"/>
              <w:rPr>
                <w:b/>
                <w:szCs w:val="20"/>
              </w:rPr>
            </w:pPr>
            <w:r w:rsidRPr="00133BA8">
              <w:rPr>
                <w:b/>
                <w:szCs w:val="20"/>
              </w:rPr>
              <w:t>AA8</w:t>
            </w:r>
          </w:p>
        </w:tc>
        <w:tc>
          <w:tcPr>
            <w:tcW w:w="3827" w:type="dxa"/>
            <w:vAlign w:val="center"/>
          </w:tcPr>
          <w:p w14:paraId="1A9479EF" w14:textId="77777777" w:rsidR="00640AB2" w:rsidRPr="00133BA8" w:rsidRDefault="00640AB2" w:rsidP="00946C4B">
            <w:pPr>
              <w:spacing w:after="0"/>
              <w:contextualSpacing/>
              <w:rPr>
                <w:szCs w:val="20"/>
              </w:rPr>
            </w:pPr>
            <w:r w:rsidRPr="00133BA8">
              <w:rPr>
                <w:szCs w:val="20"/>
              </w:rPr>
              <w:t>Teplota okolí</w:t>
            </w:r>
          </w:p>
        </w:tc>
        <w:tc>
          <w:tcPr>
            <w:tcW w:w="4820" w:type="dxa"/>
            <w:vAlign w:val="center"/>
          </w:tcPr>
          <w:p w14:paraId="4D16910D" w14:textId="0AC52A77" w:rsidR="00640AB2" w:rsidRPr="00133BA8" w:rsidRDefault="00640AB2" w:rsidP="00F62774">
            <w:pPr>
              <w:spacing w:after="0"/>
              <w:contextualSpacing/>
              <w:rPr>
                <w:szCs w:val="20"/>
              </w:rPr>
            </w:pPr>
            <w:r w:rsidRPr="00133BA8">
              <w:rPr>
                <w:szCs w:val="20"/>
              </w:rPr>
              <w:t>uvažovaný teplotní rozsah -</w:t>
            </w:r>
            <w:r w:rsidR="00352645" w:rsidRPr="00133BA8">
              <w:rPr>
                <w:szCs w:val="20"/>
              </w:rPr>
              <w:t>30</w:t>
            </w:r>
            <w:r w:rsidRPr="00133BA8">
              <w:rPr>
                <w:szCs w:val="20"/>
              </w:rPr>
              <w:t>°C až +</w:t>
            </w:r>
            <w:r w:rsidR="00352645" w:rsidRPr="00133BA8">
              <w:rPr>
                <w:szCs w:val="20"/>
              </w:rPr>
              <w:t>3</w:t>
            </w:r>
            <w:r w:rsidR="00686D4A" w:rsidRPr="00133BA8">
              <w:rPr>
                <w:szCs w:val="20"/>
              </w:rPr>
              <w:t>9</w:t>
            </w:r>
            <w:r w:rsidRPr="00133BA8">
              <w:rPr>
                <w:szCs w:val="20"/>
              </w:rPr>
              <w:t>°C</w:t>
            </w:r>
            <w:r w:rsidR="006611D6" w:rsidRPr="00133BA8">
              <w:rPr>
                <w:szCs w:val="20"/>
              </w:rPr>
              <w:t xml:space="preserve"> </w:t>
            </w:r>
            <w:bookmarkStart w:id="12" w:name="_Ref148689766"/>
            <w:r w:rsidR="006611D6" w:rsidRPr="00133BA8">
              <w:rPr>
                <w:rStyle w:val="Znakapoznpodarou"/>
                <w:szCs w:val="20"/>
              </w:rPr>
              <w:footnoteReference w:id="4"/>
            </w:r>
            <w:bookmarkEnd w:id="12"/>
            <w:r w:rsidR="006611D6" w:rsidRPr="00133BA8">
              <w:rPr>
                <w:szCs w:val="20"/>
                <w:vertAlign w:val="superscript"/>
              </w:rPr>
              <w:t>)</w:t>
            </w:r>
          </w:p>
          <w:p w14:paraId="75C787A5" w14:textId="292FC23B" w:rsidR="00C81FC0" w:rsidRPr="00133BA8" w:rsidRDefault="00C81FC0" w:rsidP="00F62774">
            <w:pPr>
              <w:spacing w:after="0"/>
              <w:contextualSpacing/>
              <w:rPr>
                <w:szCs w:val="20"/>
              </w:rPr>
            </w:pPr>
            <w:r w:rsidRPr="00133BA8">
              <w:rPr>
                <w:szCs w:val="20"/>
              </w:rPr>
              <w:t xml:space="preserve">nejnižší průměrná </w:t>
            </w:r>
            <w:r w:rsidR="006853C6" w:rsidRPr="00133BA8">
              <w:rPr>
                <w:szCs w:val="20"/>
              </w:rPr>
              <w:t xml:space="preserve">denní </w:t>
            </w:r>
            <w:r w:rsidRPr="00133BA8">
              <w:rPr>
                <w:szCs w:val="20"/>
              </w:rPr>
              <w:t>teplota -</w:t>
            </w:r>
            <w:r w:rsidR="00352645" w:rsidRPr="00133BA8">
              <w:rPr>
                <w:szCs w:val="20"/>
              </w:rPr>
              <w:t>2</w:t>
            </w:r>
            <w:r w:rsidR="00686D4A" w:rsidRPr="00133BA8">
              <w:rPr>
                <w:szCs w:val="20"/>
              </w:rPr>
              <w:t>8</w:t>
            </w:r>
            <w:r w:rsidRPr="00133BA8">
              <w:rPr>
                <w:szCs w:val="20"/>
              </w:rPr>
              <w:t xml:space="preserve"> °C</w:t>
            </w:r>
            <w:r w:rsidRPr="00133BA8">
              <w:rPr>
                <w:szCs w:val="20"/>
                <w:vertAlign w:val="superscript"/>
              </w:rPr>
              <w:t xml:space="preserve"> </w:t>
            </w:r>
            <w:r w:rsidR="006853C6" w:rsidRPr="00133BA8">
              <w:rPr>
                <w:szCs w:val="20"/>
                <w:vertAlign w:val="superscript"/>
              </w:rPr>
              <w:fldChar w:fldCharType="begin"/>
            </w:r>
            <w:r w:rsidR="006853C6" w:rsidRPr="00133BA8">
              <w:rPr>
                <w:szCs w:val="20"/>
                <w:vertAlign w:val="superscript"/>
              </w:rPr>
              <w:instrText xml:space="preserve"> NOTEREF _Ref148689766 \h  \* MERGEFORMAT </w:instrText>
            </w:r>
            <w:r w:rsidR="006853C6" w:rsidRPr="00133BA8">
              <w:rPr>
                <w:szCs w:val="20"/>
                <w:vertAlign w:val="superscript"/>
              </w:rPr>
            </w:r>
            <w:r w:rsidR="006853C6" w:rsidRPr="00133BA8">
              <w:rPr>
                <w:szCs w:val="20"/>
                <w:vertAlign w:val="superscript"/>
              </w:rPr>
              <w:fldChar w:fldCharType="separate"/>
            </w:r>
            <w:r w:rsidR="00AA262A">
              <w:rPr>
                <w:szCs w:val="20"/>
                <w:vertAlign w:val="superscript"/>
              </w:rPr>
              <w:t>4</w:t>
            </w:r>
            <w:r w:rsidR="006853C6" w:rsidRPr="00133BA8">
              <w:rPr>
                <w:szCs w:val="20"/>
                <w:vertAlign w:val="superscript"/>
              </w:rPr>
              <w:fldChar w:fldCharType="end"/>
            </w:r>
            <w:r w:rsidR="006853C6" w:rsidRPr="00133BA8">
              <w:rPr>
                <w:szCs w:val="20"/>
                <w:vertAlign w:val="superscript"/>
              </w:rPr>
              <w:t xml:space="preserve">), </w:t>
            </w:r>
            <w:r w:rsidRPr="00133BA8">
              <w:rPr>
                <w:rStyle w:val="Znakapoznpodarou"/>
                <w:szCs w:val="20"/>
              </w:rPr>
              <w:footnoteReference w:id="5"/>
            </w:r>
            <w:r w:rsidRPr="00133BA8">
              <w:rPr>
                <w:szCs w:val="20"/>
                <w:vertAlign w:val="superscript"/>
              </w:rPr>
              <w:t>)</w:t>
            </w:r>
          </w:p>
        </w:tc>
      </w:tr>
      <w:tr w:rsidR="00640AB2" w:rsidRPr="00133BA8" w14:paraId="49517A6E" w14:textId="77777777" w:rsidTr="00946C4B">
        <w:trPr>
          <w:cantSplit/>
          <w:trHeight w:val="20"/>
          <w:jc w:val="center"/>
        </w:trPr>
        <w:tc>
          <w:tcPr>
            <w:tcW w:w="965" w:type="dxa"/>
            <w:vAlign w:val="center"/>
          </w:tcPr>
          <w:p w14:paraId="12581289" w14:textId="77777777" w:rsidR="00640AB2" w:rsidRPr="00133BA8" w:rsidRDefault="00640AB2" w:rsidP="00946C4B">
            <w:pPr>
              <w:spacing w:after="0"/>
              <w:contextualSpacing/>
              <w:jc w:val="center"/>
              <w:rPr>
                <w:b/>
                <w:szCs w:val="20"/>
              </w:rPr>
            </w:pPr>
            <w:r w:rsidRPr="00133BA8">
              <w:rPr>
                <w:b/>
                <w:szCs w:val="20"/>
              </w:rPr>
              <w:t>AB8</w:t>
            </w:r>
          </w:p>
        </w:tc>
        <w:tc>
          <w:tcPr>
            <w:tcW w:w="3827" w:type="dxa"/>
            <w:vAlign w:val="center"/>
          </w:tcPr>
          <w:p w14:paraId="57CBC146" w14:textId="77777777" w:rsidR="00640AB2" w:rsidRPr="00133BA8" w:rsidRDefault="00940F64" w:rsidP="00946C4B">
            <w:pPr>
              <w:spacing w:after="0"/>
              <w:contextualSpacing/>
              <w:rPr>
                <w:szCs w:val="20"/>
              </w:rPr>
            </w:pPr>
            <w:r w:rsidRPr="00133BA8">
              <w:rPr>
                <w:szCs w:val="20"/>
              </w:rPr>
              <w:t>Atmosférická vlhkost</w:t>
            </w:r>
          </w:p>
        </w:tc>
        <w:tc>
          <w:tcPr>
            <w:tcW w:w="4820" w:type="dxa"/>
            <w:vAlign w:val="center"/>
          </w:tcPr>
          <w:p w14:paraId="3EC2916B" w14:textId="77777777" w:rsidR="00640AB2" w:rsidRPr="00133BA8" w:rsidRDefault="00640AB2" w:rsidP="00946C4B">
            <w:pPr>
              <w:spacing w:after="0"/>
              <w:contextualSpacing/>
              <w:rPr>
                <w:szCs w:val="20"/>
              </w:rPr>
            </w:pPr>
            <w:r w:rsidRPr="00133BA8">
              <w:rPr>
                <w:szCs w:val="20"/>
              </w:rPr>
              <w:t>venkovní prostory</w:t>
            </w:r>
            <w:r w:rsidR="00000CB7" w:rsidRPr="00133BA8">
              <w:rPr>
                <w:szCs w:val="20"/>
              </w:rPr>
              <w:t xml:space="preserve"> s </w:t>
            </w:r>
            <w:r w:rsidRPr="00133BA8">
              <w:rPr>
                <w:szCs w:val="20"/>
              </w:rPr>
              <w:t>nízkými i vysokými teplotami</w:t>
            </w:r>
          </w:p>
        </w:tc>
      </w:tr>
      <w:tr w:rsidR="00640AB2" w:rsidRPr="00133BA8" w14:paraId="540DEF7D" w14:textId="77777777" w:rsidTr="00946C4B">
        <w:trPr>
          <w:cantSplit/>
          <w:trHeight w:val="20"/>
          <w:jc w:val="center"/>
        </w:trPr>
        <w:tc>
          <w:tcPr>
            <w:tcW w:w="965" w:type="dxa"/>
            <w:vAlign w:val="center"/>
          </w:tcPr>
          <w:p w14:paraId="55D2AF84" w14:textId="77777777" w:rsidR="00640AB2" w:rsidRPr="00133BA8" w:rsidRDefault="00640AB2" w:rsidP="00946C4B">
            <w:pPr>
              <w:spacing w:after="0"/>
              <w:contextualSpacing/>
              <w:jc w:val="center"/>
              <w:rPr>
                <w:szCs w:val="20"/>
              </w:rPr>
            </w:pPr>
            <w:r w:rsidRPr="00133BA8">
              <w:rPr>
                <w:szCs w:val="20"/>
              </w:rPr>
              <w:t>AC1</w:t>
            </w:r>
          </w:p>
        </w:tc>
        <w:tc>
          <w:tcPr>
            <w:tcW w:w="3827" w:type="dxa"/>
            <w:vAlign w:val="center"/>
          </w:tcPr>
          <w:p w14:paraId="0EA447D4" w14:textId="77777777" w:rsidR="00640AB2" w:rsidRPr="00133BA8" w:rsidRDefault="00640AB2" w:rsidP="00946C4B">
            <w:pPr>
              <w:spacing w:after="0"/>
              <w:contextualSpacing/>
              <w:rPr>
                <w:szCs w:val="20"/>
              </w:rPr>
            </w:pPr>
            <w:r w:rsidRPr="00133BA8">
              <w:rPr>
                <w:szCs w:val="20"/>
              </w:rPr>
              <w:t>Nadmořská výška</w:t>
            </w:r>
          </w:p>
        </w:tc>
        <w:tc>
          <w:tcPr>
            <w:tcW w:w="4820" w:type="dxa"/>
            <w:vAlign w:val="center"/>
          </w:tcPr>
          <w:p w14:paraId="4F644092" w14:textId="77777777" w:rsidR="00640AB2" w:rsidRPr="00133BA8" w:rsidRDefault="00640AB2" w:rsidP="00946C4B">
            <w:pPr>
              <w:spacing w:after="0"/>
              <w:contextualSpacing/>
              <w:rPr>
                <w:szCs w:val="20"/>
              </w:rPr>
            </w:pPr>
            <w:r w:rsidRPr="00133BA8">
              <w:rPr>
                <w:szCs w:val="20"/>
              </w:rPr>
              <w:sym w:font="Symbol" w:char="F0A3"/>
            </w:r>
            <w:r w:rsidRPr="00133BA8">
              <w:rPr>
                <w:szCs w:val="20"/>
              </w:rPr>
              <w:t xml:space="preserve"> 2000 m; normální</w:t>
            </w:r>
          </w:p>
        </w:tc>
      </w:tr>
      <w:tr w:rsidR="00640AB2" w:rsidRPr="00133BA8" w14:paraId="54CEC74D" w14:textId="77777777" w:rsidTr="00946C4B">
        <w:trPr>
          <w:cantSplit/>
          <w:trHeight w:val="20"/>
          <w:jc w:val="center"/>
        </w:trPr>
        <w:tc>
          <w:tcPr>
            <w:tcW w:w="965" w:type="dxa"/>
            <w:vAlign w:val="center"/>
          </w:tcPr>
          <w:p w14:paraId="35A96F12" w14:textId="77777777" w:rsidR="00640AB2" w:rsidRPr="00133BA8" w:rsidRDefault="00640AB2" w:rsidP="00946C4B">
            <w:pPr>
              <w:spacing w:after="0"/>
              <w:contextualSpacing/>
              <w:jc w:val="center"/>
              <w:rPr>
                <w:b/>
                <w:szCs w:val="20"/>
              </w:rPr>
            </w:pPr>
            <w:r w:rsidRPr="00133BA8">
              <w:rPr>
                <w:b/>
                <w:szCs w:val="20"/>
              </w:rPr>
              <w:t>AD4</w:t>
            </w:r>
            <w:r w:rsidR="008A5CF8" w:rsidRPr="00133BA8">
              <w:rPr>
                <w:szCs w:val="20"/>
              </w:rPr>
              <w:t xml:space="preserve"> </w:t>
            </w:r>
          </w:p>
        </w:tc>
        <w:tc>
          <w:tcPr>
            <w:tcW w:w="3827" w:type="dxa"/>
            <w:vAlign w:val="center"/>
          </w:tcPr>
          <w:p w14:paraId="4016C527" w14:textId="77777777" w:rsidR="00640AB2" w:rsidRPr="00133BA8" w:rsidRDefault="008A5CF8" w:rsidP="00946C4B">
            <w:pPr>
              <w:spacing w:after="0"/>
              <w:contextualSpacing/>
              <w:rPr>
                <w:szCs w:val="20"/>
              </w:rPr>
            </w:pPr>
            <w:r w:rsidRPr="00133BA8">
              <w:rPr>
                <w:szCs w:val="20"/>
              </w:rPr>
              <w:t>Výskyt vody</w:t>
            </w:r>
          </w:p>
        </w:tc>
        <w:tc>
          <w:tcPr>
            <w:tcW w:w="4820" w:type="dxa"/>
            <w:vAlign w:val="center"/>
          </w:tcPr>
          <w:p w14:paraId="44964B2D" w14:textId="77777777" w:rsidR="00640AB2" w:rsidRPr="00133BA8" w:rsidRDefault="00640AB2" w:rsidP="00946C4B">
            <w:pPr>
              <w:spacing w:after="0"/>
              <w:contextualSpacing/>
              <w:rPr>
                <w:szCs w:val="20"/>
              </w:rPr>
            </w:pPr>
            <w:r w:rsidRPr="00133BA8">
              <w:rPr>
                <w:szCs w:val="20"/>
              </w:rPr>
              <w:t xml:space="preserve">stříkající voda; minimální krytí </w:t>
            </w:r>
            <w:r w:rsidRPr="00133BA8">
              <w:rPr>
                <w:b/>
                <w:szCs w:val="20"/>
              </w:rPr>
              <w:t>IPX4</w:t>
            </w:r>
            <w:r w:rsidR="00C14050" w:rsidRPr="00133BA8">
              <w:rPr>
                <w:b/>
                <w:szCs w:val="20"/>
              </w:rPr>
              <w:t xml:space="preserve"> </w:t>
            </w:r>
            <w:r w:rsidR="00C14050" w:rsidRPr="00133BA8">
              <w:rPr>
                <w:rStyle w:val="Znakapoznpodarou"/>
                <w:szCs w:val="20"/>
              </w:rPr>
              <w:footnoteReference w:id="6"/>
            </w:r>
            <w:r w:rsidR="00C14050" w:rsidRPr="00133BA8">
              <w:rPr>
                <w:szCs w:val="20"/>
                <w:vertAlign w:val="superscript"/>
              </w:rPr>
              <w:t>), </w:t>
            </w:r>
            <w:bookmarkStart w:id="13" w:name="_Ref57543330"/>
            <w:r w:rsidR="00C14050" w:rsidRPr="00133BA8">
              <w:rPr>
                <w:rStyle w:val="Znakapoznpodarou"/>
                <w:szCs w:val="20"/>
              </w:rPr>
              <w:footnoteReference w:id="7"/>
            </w:r>
            <w:bookmarkEnd w:id="13"/>
            <w:r w:rsidR="00C14050" w:rsidRPr="00133BA8">
              <w:rPr>
                <w:szCs w:val="20"/>
                <w:vertAlign w:val="superscript"/>
              </w:rPr>
              <w:t xml:space="preserve">), </w:t>
            </w:r>
            <w:r w:rsidR="00C14050" w:rsidRPr="00133BA8">
              <w:rPr>
                <w:rStyle w:val="Znakapoznpodarou"/>
                <w:szCs w:val="20"/>
              </w:rPr>
              <w:footnoteReference w:id="8"/>
            </w:r>
            <w:r w:rsidR="00C14050" w:rsidRPr="00133BA8">
              <w:rPr>
                <w:szCs w:val="20"/>
                <w:vertAlign w:val="superscript"/>
              </w:rPr>
              <w:t>)</w:t>
            </w:r>
          </w:p>
        </w:tc>
      </w:tr>
      <w:tr w:rsidR="00640AB2" w:rsidRPr="00133BA8" w14:paraId="1693F2A9" w14:textId="77777777" w:rsidTr="00946C4B">
        <w:trPr>
          <w:cantSplit/>
          <w:trHeight w:val="20"/>
          <w:jc w:val="center"/>
        </w:trPr>
        <w:tc>
          <w:tcPr>
            <w:tcW w:w="965" w:type="dxa"/>
            <w:vAlign w:val="center"/>
          </w:tcPr>
          <w:p w14:paraId="1BC0B987" w14:textId="77777777" w:rsidR="00640AB2" w:rsidRPr="00133BA8" w:rsidRDefault="00640AB2" w:rsidP="00FE7221">
            <w:pPr>
              <w:spacing w:after="0"/>
              <w:contextualSpacing/>
              <w:jc w:val="center"/>
              <w:rPr>
                <w:b/>
                <w:szCs w:val="20"/>
              </w:rPr>
            </w:pPr>
            <w:r w:rsidRPr="00133BA8">
              <w:rPr>
                <w:b/>
                <w:szCs w:val="20"/>
              </w:rPr>
              <w:t>AE</w:t>
            </w:r>
            <w:r w:rsidR="00FE7221" w:rsidRPr="00133BA8">
              <w:rPr>
                <w:b/>
                <w:szCs w:val="20"/>
              </w:rPr>
              <w:t>2</w:t>
            </w:r>
          </w:p>
        </w:tc>
        <w:tc>
          <w:tcPr>
            <w:tcW w:w="3827" w:type="dxa"/>
            <w:vAlign w:val="center"/>
          </w:tcPr>
          <w:p w14:paraId="4B9A40BE" w14:textId="77777777" w:rsidR="00640AB2" w:rsidRPr="00133BA8" w:rsidRDefault="00640AB2" w:rsidP="00946C4B">
            <w:pPr>
              <w:spacing w:after="0"/>
              <w:contextualSpacing/>
              <w:rPr>
                <w:szCs w:val="20"/>
              </w:rPr>
            </w:pPr>
            <w:r w:rsidRPr="00133BA8">
              <w:rPr>
                <w:szCs w:val="20"/>
              </w:rPr>
              <w:t>Výskyt cizích pevných těles</w:t>
            </w:r>
          </w:p>
        </w:tc>
        <w:tc>
          <w:tcPr>
            <w:tcW w:w="4820" w:type="dxa"/>
            <w:vAlign w:val="center"/>
          </w:tcPr>
          <w:p w14:paraId="77B2848C" w14:textId="7E0F6F98" w:rsidR="00640AB2" w:rsidRPr="00133BA8" w:rsidRDefault="00FE7221" w:rsidP="00FE7221">
            <w:pPr>
              <w:spacing w:after="0"/>
              <w:contextualSpacing/>
              <w:rPr>
                <w:szCs w:val="20"/>
              </w:rPr>
            </w:pPr>
            <w:r w:rsidRPr="00133BA8">
              <w:rPr>
                <w:szCs w:val="20"/>
              </w:rPr>
              <w:t>malé předměty</w:t>
            </w:r>
            <w:r w:rsidR="00640AB2" w:rsidRPr="00133BA8">
              <w:rPr>
                <w:szCs w:val="20"/>
              </w:rPr>
              <w:t xml:space="preserve">; minimální krytí </w:t>
            </w:r>
            <w:r w:rsidR="00640AB2" w:rsidRPr="00133BA8">
              <w:rPr>
                <w:b/>
                <w:szCs w:val="20"/>
              </w:rPr>
              <w:t>IP</w:t>
            </w:r>
            <w:r w:rsidRPr="00133BA8">
              <w:rPr>
                <w:b/>
                <w:szCs w:val="20"/>
              </w:rPr>
              <w:t>3</w:t>
            </w:r>
            <w:r w:rsidR="00640AB2" w:rsidRPr="00133BA8">
              <w:rPr>
                <w:b/>
                <w:szCs w:val="20"/>
              </w:rPr>
              <w:t>X</w:t>
            </w:r>
            <w:r w:rsidR="005F2FB8" w:rsidRPr="00133BA8">
              <w:rPr>
                <w:szCs w:val="20"/>
              </w:rPr>
              <w:t xml:space="preserve"> </w:t>
            </w:r>
            <w:r w:rsidR="005F2FB8" w:rsidRPr="00133BA8">
              <w:rPr>
                <w:szCs w:val="20"/>
                <w:vertAlign w:val="superscript"/>
              </w:rPr>
              <w:fldChar w:fldCharType="begin"/>
            </w:r>
            <w:r w:rsidR="005F2FB8" w:rsidRPr="00133BA8">
              <w:rPr>
                <w:szCs w:val="20"/>
                <w:vertAlign w:val="superscript"/>
              </w:rPr>
              <w:instrText xml:space="preserve"> NOTEREF _Ref57543330 \h  \* MERGEFORMAT </w:instrText>
            </w:r>
            <w:r w:rsidR="005F2FB8" w:rsidRPr="00133BA8">
              <w:rPr>
                <w:szCs w:val="20"/>
                <w:vertAlign w:val="superscript"/>
              </w:rPr>
            </w:r>
            <w:r w:rsidR="005F2FB8" w:rsidRPr="00133BA8">
              <w:rPr>
                <w:szCs w:val="20"/>
                <w:vertAlign w:val="superscript"/>
              </w:rPr>
              <w:fldChar w:fldCharType="separate"/>
            </w:r>
            <w:r w:rsidR="00AA262A">
              <w:rPr>
                <w:szCs w:val="20"/>
                <w:vertAlign w:val="superscript"/>
              </w:rPr>
              <w:t>7</w:t>
            </w:r>
            <w:r w:rsidR="005F2FB8" w:rsidRPr="00133BA8">
              <w:rPr>
                <w:szCs w:val="20"/>
                <w:vertAlign w:val="superscript"/>
              </w:rPr>
              <w:fldChar w:fldCharType="end"/>
            </w:r>
            <w:r w:rsidR="005F2FB8" w:rsidRPr="00133BA8">
              <w:rPr>
                <w:szCs w:val="20"/>
                <w:vertAlign w:val="superscript"/>
              </w:rPr>
              <w:t>)</w:t>
            </w:r>
          </w:p>
        </w:tc>
      </w:tr>
      <w:tr w:rsidR="00352645" w:rsidRPr="00133BA8" w14:paraId="5BD460B4" w14:textId="77777777" w:rsidTr="00946C4B">
        <w:trPr>
          <w:cantSplit/>
          <w:trHeight w:val="20"/>
          <w:jc w:val="center"/>
        </w:trPr>
        <w:tc>
          <w:tcPr>
            <w:tcW w:w="965" w:type="dxa"/>
            <w:vAlign w:val="center"/>
          </w:tcPr>
          <w:p w14:paraId="0E8D69B3" w14:textId="77777777" w:rsidR="00640AB2" w:rsidRPr="00133BA8" w:rsidRDefault="00640AB2" w:rsidP="00CB39BC">
            <w:pPr>
              <w:spacing w:after="0"/>
              <w:contextualSpacing/>
              <w:jc w:val="center"/>
              <w:rPr>
                <w:b/>
                <w:szCs w:val="20"/>
              </w:rPr>
            </w:pPr>
            <w:r w:rsidRPr="00133BA8">
              <w:rPr>
                <w:b/>
                <w:szCs w:val="20"/>
              </w:rPr>
              <w:t>AF2</w:t>
            </w:r>
          </w:p>
        </w:tc>
        <w:tc>
          <w:tcPr>
            <w:tcW w:w="3827" w:type="dxa"/>
            <w:vAlign w:val="center"/>
          </w:tcPr>
          <w:p w14:paraId="621CAB20" w14:textId="77777777" w:rsidR="00640AB2" w:rsidRPr="00133BA8" w:rsidRDefault="00640AB2" w:rsidP="00946C4B">
            <w:pPr>
              <w:spacing w:after="0"/>
              <w:contextualSpacing/>
              <w:rPr>
                <w:szCs w:val="20"/>
              </w:rPr>
            </w:pPr>
            <w:r w:rsidRPr="00133BA8">
              <w:rPr>
                <w:szCs w:val="20"/>
              </w:rPr>
              <w:t>Výskyt korozivních nebo znečišťujících látek</w:t>
            </w:r>
          </w:p>
        </w:tc>
        <w:tc>
          <w:tcPr>
            <w:tcW w:w="4820" w:type="dxa"/>
            <w:vAlign w:val="center"/>
          </w:tcPr>
          <w:p w14:paraId="00DDE630" w14:textId="77777777" w:rsidR="00640AB2" w:rsidRPr="00133BA8" w:rsidRDefault="00640AB2" w:rsidP="00946C4B">
            <w:pPr>
              <w:spacing w:after="0"/>
              <w:contextualSpacing/>
              <w:rPr>
                <w:szCs w:val="20"/>
              </w:rPr>
            </w:pPr>
            <w:r w:rsidRPr="00133BA8">
              <w:rPr>
                <w:szCs w:val="20"/>
              </w:rPr>
              <w:t xml:space="preserve">atmosférický výskyt; minimální krytí </w:t>
            </w:r>
            <w:r w:rsidRPr="00133BA8">
              <w:rPr>
                <w:b/>
                <w:szCs w:val="20"/>
              </w:rPr>
              <w:t>IP44</w:t>
            </w:r>
            <w:r w:rsidR="005F2FB8" w:rsidRPr="00133BA8">
              <w:rPr>
                <w:szCs w:val="20"/>
                <w:vertAlign w:val="superscript"/>
              </w:rPr>
              <w:t xml:space="preserve"> </w:t>
            </w:r>
            <w:r w:rsidR="001E29F4" w:rsidRPr="00133BA8">
              <w:rPr>
                <w:rStyle w:val="Znakapoznpodarou"/>
                <w:szCs w:val="20"/>
              </w:rPr>
              <w:footnoteReference w:id="9"/>
            </w:r>
            <w:r w:rsidR="001E29F4" w:rsidRPr="00133BA8">
              <w:rPr>
                <w:szCs w:val="20"/>
                <w:vertAlign w:val="superscript"/>
              </w:rPr>
              <w:t xml:space="preserve">), </w:t>
            </w:r>
            <w:r w:rsidR="005F2FB8" w:rsidRPr="00133BA8">
              <w:rPr>
                <w:rStyle w:val="Znakapoznpodarou"/>
                <w:szCs w:val="20"/>
              </w:rPr>
              <w:footnoteReference w:id="10"/>
            </w:r>
            <w:r w:rsidR="005F2FB8" w:rsidRPr="00133BA8">
              <w:rPr>
                <w:szCs w:val="20"/>
                <w:vertAlign w:val="superscript"/>
              </w:rPr>
              <w:t>)</w:t>
            </w:r>
          </w:p>
        </w:tc>
      </w:tr>
      <w:tr w:rsidR="00640AB2" w:rsidRPr="00133BA8" w14:paraId="5EDBDD25" w14:textId="77777777" w:rsidTr="00946C4B">
        <w:trPr>
          <w:cantSplit/>
          <w:trHeight w:val="20"/>
          <w:jc w:val="center"/>
        </w:trPr>
        <w:tc>
          <w:tcPr>
            <w:tcW w:w="965" w:type="dxa"/>
            <w:vAlign w:val="center"/>
          </w:tcPr>
          <w:p w14:paraId="184B064A" w14:textId="77777777" w:rsidR="00640AB2" w:rsidRPr="00133BA8" w:rsidRDefault="00640AB2" w:rsidP="00946C4B">
            <w:pPr>
              <w:spacing w:after="0"/>
              <w:contextualSpacing/>
              <w:jc w:val="center"/>
              <w:rPr>
                <w:szCs w:val="20"/>
              </w:rPr>
            </w:pPr>
            <w:r w:rsidRPr="00133BA8">
              <w:rPr>
                <w:szCs w:val="20"/>
              </w:rPr>
              <w:t>AG1</w:t>
            </w:r>
          </w:p>
        </w:tc>
        <w:tc>
          <w:tcPr>
            <w:tcW w:w="3827" w:type="dxa"/>
            <w:vAlign w:val="center"/>
          </w:tcPr>
          <w:p w14:paraId="113D034D" w14:textId="77777777" w:rsidR="00640AB2" w:rsidRPr="00133BA8" w:rsidRDefault="0041526F" w:rsidP="00946C4B">
            <w:pPr>
              <w:spacing w:after="0"/>
              <w:contextualSpacing/>
              <w:rPr>
                <w:szCs w:val="20"/>
              </w:rPr>
            </w:pPr>
            <w:r w:rsidRPr="00133BA8">
              <w:rPr>
                <w:szCs w:val="20"/>
              </w:rPr>
              <w:t>Mechanické namáhání: nárazy</w:t>
            </w:r>
          </w:p>
        </w:tc>
        <w:tc>
          <w:tcPr>
            <w:tcW w:w="4820" w:type="dxa"/>
            <w:vAlign w:val="center"/>
          </w:tcPr>
          <w:p w14:paraId="6CB46036" w14:textId="77777777" w:rsidR="00640AB2" w:rsidRPr="00133BA8" w:rsidRDefault="00640AB2" w:rsidP="00946C4B">
            <w:pPr>
              <w:spacing w:after="0"/>
              <w:contextualSpacing/>
              <w:rPr>
                <w:szCs w:val="20"/>
              </w:rPr>
            </w:pPr>
            <w:r w:rsidRPr="00133BA8">
              <w:rPr>
                <w:szCs w:val="20"/>
              </w:rPr>
              <w:t>normální</w:t>
            </w:r>
          </w:p>
        </w:tc>
      </w:tr>
      <w:tr w:rsidR="00640AB2" w:rsidRPr="00133BA8" w14:paraId="717FEFFB" w14:textId="77777777" w:rsidTr="00946C4B">
        <w:trPr>
          <w:cantSplit/>
          <w:trHeight w:val="20"/>
          <w:jc w:val="center"/>
        </w:trPr>
        <w:tc>
          <w:tcPr>
            <w:tcW w:w="965" w:type="dxa"/>
            <w:vAlign w:val="center"/>
          </w:tcPr>
          <w:p w14:paraId="33BFB314" w14:textId="77777777" w:rsidR="00640AB2" w:rsidRPr="00133BA8" w:rsidRDefault="00640AB2" w:rsidP="00946C4B">
            <w:pPr>
              <w:spacing w:after="0"/>
              <w:contextualSpacing/>
              <w:jc w:val="center"/>
              <w:rPr>
                <w:szCs w:val="20"/>
              </w:rPr>
            </w:pPr>
            <w:r w:rsidRPr="00133BA8">
              <w:rPr>
                <w:szCs w:val="20"/>
              </w:rPr>
              <w:t>AH1</w:t>
            </w:r>
          </w:p>
        </w:tc>
        <w:tc>
          <w:tcPr>
            <w:tcW w:w="3827" w:type="dxa"/>
            <w:vAlign w:val="center"/>
          </w:tcPr>
          <w:p w14:paraId="5C45C98D" w14:textId="77777777" w:rsidR="00640AB2" w:rsidRPr="00133BA8" w:rsidRDefault="00640AB2" w:rsidP="00946C4B">
            <w:pPr>
              <w:spacing w:after="0"/>
              <w:contextualSpacing/>
              <w:rPr>
                <w:szCs w:val="20"/>
              </w:rPr>
            </w:pPr>
            <w:r w:rsidRPr="00133BA8">
              <w:rPr>
                <w:szCs w:val="20"/>
              </w:rPr>
              <w:t>Vibrace</w:t>
            </w:r>
          </w:p>
        </w:tc>
        <w:tc>
          <w:tcPr>
            <w:tcW w:w="4820" w:type="dxa"/>
            <w:vAlign w:val="center"/>
          </w:tcPr>
          <w:p w14:paraId="7C520467" w14:textId="77777777" w:rsidR="00640AB2" w:rsidRPr="00133BA8" w:rsidRDefault="00640AB2" w:rsidP="00946C4B">
            <w:pPr>
              <w:spacing w:after="0"/>
              <w:contextualSpacing/>
              <w:rPr>
                <w:szCs w:val="20"/>
              </w:rPr>
            </w:pPr>
            <w:r w:rsidRPr="00133BA8">
              <w:rPr>
                <w:szCs w:val="20"/>
              </w:rPr>
              <w:t>normální</w:t>
            </w:r>
          </w:p>
        </w:tc>
      </w:tr>
      <w:tr w:rsidR="00640AB2" w:rsidRPr="00133BA8" w14:paraId="1DA35649" w14:textId="77777777" w:rsidTr="00946C4B">
        <w:trPr>
          <w:cantSplit/>
          <w:trHeight w:val="20"/>
          <w:jc w:val="center"/>
        </w:trPr>
        <w:tc>
          <w:tcPr>
            <w:tcW w:w="965" w:type="dxa"/>
            <w:vAlign w:val="center"/>
          </w:tcPr>
          <w:p w14:paraId="54266718" w14:textId="77777777" w:rsidR="00640AB2" w:rsidRPr="00133BA8" w:rsidRDefault="00640AB2" w:rsidP="00946C4B">
            <w:pPr>
              <w:spacing w:after="0"/>
              <w:contextualSpacing/>
              <w:jc w:val="center"/>
              <w:rPr>
                <w:b/>
                <w:szCs w:val="20"/>
              </w:rPr>
            </w:pPr>
            <w:r w:rsidRPr="00133BA8">
              <w:rPr>
                <w:b/>
                <w:szCs w:val="20"/>
              </w:rPr>
              <w:t>AK2</w:t>
            </w:r>
          </w:p>
        </w:tc>
        <w:tc>
          <w:tcPr>
            <w:tcW w:w="3827" w:type="dxa"/>
            <w:vAlign w:val="center"/>
          </w:tcPr>
          <w:p w14:paraId="604DE7BF" w14:textId="77777777" w:rsidR="00640AB2" w:rsidRPr="00133BA8" w:rsidRDefault="00640AB2" w:rsidP="00946C4B">
            <w:pPr>
              <w:spacing w:after="0"/>
              <w:contextualSpacing/>
              <w:rPr>
                <w:szCs w:val="20"/>
              </w:rPr>
            </w:pPr>
            <w:r w:rsidRPr="00133BA8">
              <w:rPr>
                <w:szCs w:val="20"/>
              </w:rPr>
              <w:t>Výskyt rostlinstva nebo plísní</w:t>
            </w:r>
          </w:p>
        </w:tc>
        <w:tc>
          <w:tcPr>
            <w:tcW w:w="4820" w:type="dxa"/>
            <w:vAlign w:val="center"/>
          </w:tcPr>
          <w:p w14:paraId="27C07709" w14:textId="77777777" w:rsidR="00640AB2" w:rsidRPr="00133BA8" w:rsidRDefault="00640AB2" w:rsidP="00946C4B">
            <w:pPr>
              <w:spacing w:after="0"/>
              <w:contextualSpacing/>
              <w:rPr>
                <w:szCs w:val="20"/>
              </w:rPr>
            </w:pPr>
            <w:r w:rsidRPr="00133BA8">
              <w:rPr>
                <w:szCs w:val="20"/>
              </w:rPr>
              <w:t xml:space="preserve">vážné nebezpečí růstu rostlin/plísní; min. </w:t>
            </w:r>
            <w:r w:rsidRPr="00133BA8">
              <w:rPr>
                <w:b/>
                <w:szCs w:val="20"/>
              </w:rPr>
              <w:t>IP44</w:t>
            </w:r>
          </w:p>
        </w:tc>
      </w:tr>
      <w:tr w:rsidR="00640AB2" w:rsidRPr="00133BA8" w14:paraId="49C2F05E" w14:textId="77777777" w:rsidTr="00946C4B">
        <w:trPr>
          <w:cantSplit/>
          <w:trHeight w:val="20"/>
          <w:jc w:val="center"/>
        </w:trPr>
        <w:tc>
          <w:tcPr>
            <w:tcW w:w="965" w:type="dxa"/>
            <w:vAlign w:val="center"/>
          </w:tcPr>
          <w:p w14:paraId="1E31E2F9" w14:textId="77777777" w:rsidR="00640AB2" w:rsidRPr="00133BA8" w:rsidRDefault="00640AB2" w:rsidP="00946C4B">
            <w:pPr>
              <w:spacing w:after="0"/>
              <w:contextualSpacing/>
              <w:jc w:val="center"/>
              <w:rPr>
                <w:b/>
                <w:szCs w:val="20"/>
              </w:rPr>
            </w:pPr>
            <w:r w:rsidRPr="00133BA8">
              <w:rPr>
                <w:b/>
                <w:szCs w:val="20"/>
              </w:rPr>
              <w:t>AL2</w:t>
            </w:r>
          </w:p>
        </w:tc>
        <w:tc>
          <w:tcPr>
            <w:tcW w:w="3827" w:type="dxa"/>
            <w:vAlign w:val="center"/>
          </w:tcPr>
          <w:p w14:paraId="7ADD23A0" w14:textId="77777777" w:rsidR="00640AB2" w:rsidRPr="00133BA8" w:rsidRDefault="00640AB2" w:rsidP="00946C4B">
            <w:pPr>
              <w:spacing w:after="0"/>
              <w:contextualSpacing/>
              <w:rPr>
                <w:szCs w:val="20"/>
              </w:rPr>
            </w:pPr>
            <w:r w:rsidRPr="00133BA8">
              <w:rPr>
                <w:szCs w:val="20"/>
              </w:rPr>
              <w:t>Výskyt živočichů</w:t>
            </w:r>
          </w:p>
        </w:tc>
        <w:tc>
          <w:tcPr>
            <w:tcW w:w="4820" w:type="dxa"/>
            <w:vAlign w:val="center"/>
          </w:tcPr>
          <w:p w14:paraId="10ACA1AC" w14:textId="77777777" w:rsidR="00640AB2" w:rsidRPr="00133BA8" w:rsidRDefault="00640AB2" w:rsidP="00946C4B">
            <w:pPr>
              <w:spacing w:after="0"/>
              <w:contextualSpacing/>
              <w:rPr>
                <w:szCs w:val="20"/>
              </w:rPr>
            </w:pPr>
            <w:r w:rsidRPr="00133BA8">
              <w:rPr>
                <w:szCs w:val="20"/>
              </w:rPr>
              <w:t>vážné nebezpečí výskytu hmyzu</w:t>
            </w:r>
            <w:r w:rsidR="00000CB7" w:rsidRPr="00133BA8">
              <w:rPr>
                <w:szCs w:val="20"/>
              </w:rPr>
              <w:t xml:space="preserve"> a </w:t>
            </w:r>
            <w:r w:rsidRPr="00133BA8">
              <w:rPr>
                <w:szCs w:val="20"/>
              </w:rPr>
              <w:t xml:space="preserve">ptáků; min. </w:t>
            </w:r>
            <w:r w:rsidRPr="00133BA8">
              <w:rPr>
                <w:b/>
                <w:szCs w:val="20"/>
              </w:rPr>
              <w:t>IP44</w:t>
            </w:r>
          </w:p>
        </w:tc>
      </w:tr>
      <w:tr w:rsidR="00640AB2" w:rsidRPr="00133BA8" w14:paraId="6C52DF0F" w14:textId="77777777" w:rsidTr="00946C4B">
        <w:trPr>
          <w:cantSplit/>
          <w:trHeight w:val="20"/>
          <w:jc w:val="center"/>
        </w:trPr>
        <w:tc>
          <w:tcPr>
            <w:tcW w:w="965" w:type="dxa"/>
            <w:vAlign w:val="center"/>
          </w:tcPr>
          <w:p w14:paraId="568C186B" w14:textId="77777777" w:rsidR="00640AB2" w:rsidRPr="00133BA8" w:rsidRDefault="00640AB2" w:rsidP="00946C4B">
            <w:pPr>
              <w:spacing w:after="0"/>
              <w:contextualSpacing/>
              <w:jc w:val="center"/>
              <w:rPr>
                <w:b/>
                <w:szCs w:val="20"/>
              </w:rPr>
            </w:pPr>
            <w:r w:rsidRPr="00133BA8">
              <w:rPr>
                <w:b/>
                <w:szCs w:val="20"/>
              </w:rPr>
              <w:t>AM-1-2</w:t>
            </w:r>
          </w:p>
        </w:tc>
        <w:tc>
          <w:tcPr>
            <w:tcW w:w="3827" w:type="dxa"/>
            <w:vAlign w:val="center"/>
          </w:tcPr>
          <w:p w14:paraId="5791ABA5" w14:textId="77777777" w:rsidR="00640AB2" w:rsidRPr="00133BA8" w:rsidRDefault="0041526F" w:rsidP="00946C4B">
            <w:pPr>
              <w:spacing w:after="0"/>
              <w:contextualSpacing/>
              <w:rPr>
                <w:szCs w:val="20"/>
              </w:rPr>
            </w:pPr>
            <w:r w:rsidRPr="00133BA8">
              <w:rPr>
                <w:szCs w:val="20"/>
              </w:rPr>
              <w:t xml:space="preserve">Harmonické a </w:t>
            </w:r>
            <w:proofErr w:type="spellStart"/>
            <w:r w:rsidRPr="00133BA8">
              <w:rPr>
                <w:szCs w:val="20"/>
              </w:rPr>
              <w:t>meziharmonické</w:t>
            </w:r>
            <w:proofErr w:type="spellEnd"/>
            <w:r w:rsidRPr="00133BA8">
              <w:rPr>
                <w:szCs w:val="20"/>
              </w:rPr>
              <w:t xml:space="preserve"> frekvence</w:t>
            </w:r>
          </w:p>
        </w:tc>
        <w:tc>
          <w:tcPr>
            <w:tcW w:w="4820" w:type="dxa"/>
            <w:vAlign w:val="center"/>
          </w:tcPr>
          <w:p w14:paraId="0A72AC91" w14:textId="77777777" w:rsidR="00640AB2" w:rsidRPr="00133BA8" w:rsidRDefault="00640AB2" w:rsidP="00946C4B">
            <w:pPr>
              <w:spacing w:after="0"/>
              <w:contextualSpacing/>
              <w:rPr>
                <w:szCs w:val="20"/>
              </w:rPr>
            </w:pPr>
            <w:r w:rsidRPr="00133BA8">
              <w:rPr>
                <w:szCs w:val="20"/>
              </w:rPr>
              <w:t>předpokládá se normální úroveň harmonických dle tabulky 1 ČSN EN 61000-2-2</w:t>
            </w:r>
          </w:p>
        </w:tc>
      </w:tr>
      <w:tr w:rsidR="00640AB2" w:rsidRPr="00133BA8" w14:paraId="742B7AB4" w14:textId="77777777" w:rsidTr="00946C4B">
        <w:trPr>
          <w:cantSplit/>
          <w:trHeight w:val="20"/>
          <w:jc w:val="center"/>
        </w:trPr>
        <w:tc>
          <w:tcPr>
            <w:tcW w:w="965" w:type="dxa"/>
            <w:vAlign w:val="center"/>
          </w:tcPr>
          <w:p w14:paraId="42443EFB" w14:textId="77777777" w:rsidR="00640AB2" w:rsidRPr="00133BA8" w:rsidRDefault="00640AB2" w:rsidP="00946C4B">
            <w:pPr>
              <w:spacing w:after="0"/>
              <w:contextualSpacing/>
              <w:jc w:val="center"/>
              <w:rPr>
                <w:b/>
                <w:szCs w:val="20"/>
              </w:rPr>
            </w:pPr>
            <w:r w:rsidRPr="00133BA8">
              <w:rPr>
                <w:b/>
                <w:szCs w:val="20"/>
              </w:rPr>
              <w:t>AN3</w:t>
            </w:r>
          </w:p>
        </w:tc>
        <w:tc>
          <w:tcPr>
            <w:tcW w:w="3827" w:type="dxa"/>
            <w:vAlign w:val="center"/>
          </w:tcPr>
          <w:p w14:paraId="4F30F8D3" w14:textId="77777777" w:rsidR="00640AB2" w:rsidRPr="00133BA8" w:rsidRDefault="0041526F" w:rsidP="00946C4B">
            <w:pPr>
              <w:spacing w:after="0"/>
              <w:contextualSpacing/>
              <w:rPr>
                <w:szCs w:val="20"/>
              </w:rPr>
            </w:pPr>
            <w:r w:rsidRPr="00133BA8">
              <w:rPr>
                <w:szCs w:val="20"/>
              </w:rPr>
              <w:t>Intenzita slunečního záření</w:t>
            </w:r>
          </w:p>
        </w:tc>
        <w:tc>
          <w:tcPr>
            <w:tcW w:w="4820" w:type="dxa"/>
            <w:vAlign w:val="center"/>
          </w:tcPr>
          <w:p w14:paraId="24C6A819" w14:textId="77777777" w:rsidR="00640AB2" w:rsidRPr="00133BA8" w:rsidRDefault="00761B39" w:rsidP="00946C4B">
            <w:pPr>
              <w:spacing w:after="0"/>
              <w:contextualSpacing/>
              <w:rPr>
                <w:szCs w:val="20"/>
              </w:rPr>
            </w:pPr>
            <w:r w:rsidRPr="00133BA8">
              <w:rPr>
                <w:szCs w:val="20"/>
              </w:rPr>
              <w:t>vysoká</w:t>
            </w:r>
            <w:r w:rsidR="00AB36CC" w:rsidRPr="00133BA8">
              <w:rPr>
                <w:szCs w:val="20"/>
                <w:vertAlign w:val="superscript"/>
              </w:rPr>
              <w:t xml:space="preserve"> </w:t>
            </w:r>
            <w:r w:rsidR="00AB36CC" w:rsidRPr="00133BA8">
              <w:rPr>
                <w:rStyle w:val="Znakapoznpodarou"/>
                <w:szCs w:val="20"/>
              </w:rPr>
              <w:footnoteReference w:id="11"/>
            </w:r>
            <w:r w:rsidR="00AB36CC" w:rsidRPr="00133BA8">
              <w:rPr>
                <w:szCs w:val="20"/>
                <w:vertAlign w:val="superscript"/>
              </w:rPr>
              <w:t>)</w:t>
            </w:r>
            <w:r w:rsidRPr="00133BA8">
              <w:rPr>
                <w:szCs w:val="20"/>
              </w:rPr>
              <w:t xml:space="preserve">, tzn. vyšší jak </w:t>
            </w:r>
            <w:r w:rsidR="00640AB2" w:rsidRPr="00133BA8">
              <w:rPr>
                <w:szCs w:val="20"/>
              </w:rPr>
              <w:t>700 W/m</w:t>
            </w:r>
            <w:r w:rsidR="00640AB2" w:rsidRPr="00133BA8">
              <w:rPr>
                <w:szCs w:val="20"/>
                <w:vertAlign w:val="superscript"/>
              </w:rPr>
              <w:t>2</w:t>
            </w:r>
          </w:p>
        </w:tc>
      </w:tr>
      <w:tr w:rsidR="00640AB2" w:rsidRPr="00133BA8" w14:paraId="04C49530" w14:textId="77777777" w:rsidTr="00946C4B">
        <w:trPr>
          <w:cantSplit/>
          <w:trHeight w:val="20"/>
          <w:jc w:val="center"/>
        </w:trPr>
        <w:tc>
          <w:tcPr>
            <w:tcW w:w="965" w:type="dxa"/>
            <w:vAlign w:val="center"/>
          </w:tcPr>
          <w:p w14:paraId="430F515D" w14:textId="77777777" w:rsidR="00640AB2" w:rsidRPr="00133BA8" w:rsidRDefault="00640AB2" w:rsidP="00946C4B">
            <w:pPr>
              <w:spacing w:after="0"/>
              <w:contextualSpacing/>
              <w:jc w:val="center"/>
              <w:rPr>
                <w:szCs w:val="20"/>
              </w:rPr>
            </w:pPr>
            <w:r w:rsidRPr="00133BA8">
              <w:rPr>
                <w:szCs w:val="20"/>
              </w:rPr>
              <w:t>AP1</w:t>
            </w:r>
          </w:p>
        </w:tc>
        <w:tc>
          <w:tcPr>
            <w:tcW w:w="3827" w:type="dxa"/>
            <w:vAlign w:val="center"/>
          </w:tcPr>
          <w:p w14:paraId="3DB12DEF" w14:textId="77777777" w:rsidR="00640AB2" w:rsidRPr="00133BA8" w:rsidRDefault="00640AB2" w:rsidP="00946C4B">
            <w:pPr>
              <w:spacing w:after="0"/>
              <w:contextualSpacing/>
              <w:rPr>
                <w:szCs w:val="20"/>
              </w:rPr>
            </w:pPr>
            <w:r w:rsidRPr="00133BA8">
              <w:rPr>
                <w:szCs w:val="20"/>
              </w:rPr>
              <w:t>Seismické účinky</w:t>
            </w:r>
          </w:p>
        </w:tc>
        <w:tc>
          <w:tcPr>
            <w:tcW w:w="4820" w:type="dxa"/>
            <w:vAlign w:val="center"/>
          </w:tcPr>
          <w:p w14:paraId="513BF8CC" w14:textId="77777777" w:rsidR="00640AB2" w:rsidRPr="00133BA8" w:rsidRDefault="00640AB2" w:rsidP="00946C4B">
            <w:pPr>
              <w:spacing w:after="0"/>
              <w:contextualSpacing/>
              <w:rPr>
                <w:szCs w:val="20"/>
              </w:rPr>
            </w:pPr>
            <w:r w:rsidRPr="00133BA8">
              <w:rPr>
                <w:szCs w:val="20"/>
              </w:rPr>
              <w:t>normální</w:t>
            </w:r>
          </w:p>
        </w:tc>
      </w:tr>
      <w:tr w:rsidR="00640AB2" w:rsidRPr="00133BA8" w14:paraId="4A3C4C1A" w14:textId="77777777" w:rsidTr="00946C4B">
        <w:trPr>
          <w:cantSplit/>
          <w:trHeight w:val="20"/>
          <w:jc w:val="center"/>
        </w:trPr>
        <w:tc>
          <w:tcPr>
            <w:tcW w:w="965" w:type="dxa"/>
            <w:vAlign w:val="center"/>
          </w:tcPr>
          <w:p w14:paraId="049BF535" w14:textId="77777777" w:rsidR="00640AB2" w:rsidRPr="00133BA8" w:rsidRDefault="00640AB2" w:rsidP="00946C4B">
            <w:pPr>
              <w:spacing w:after="0"/>
              <w:contextualSpacing/>
              <w:jc w:val="center"/>
              <w:rPr>
                <w:b/>
                <w:szCs w:val="20"/>
              </w:rPr>
            </w:pPr>
            <w:r w:rsidRPr="00133BA8">
              <w:rPr>
                <w:b/>
                <w:szCs w:val="20"/>
              </w:rPr>
              <w:t>AQ2</w:t>
            </w:r>
          </w:p>
        </w:tc>
        <w:tc>
          <w:tcPr>
            <w:tcW w:w="3827" w:type="dxa"/>
            <w:vAlign w:val="center"/>
          </w:tcPr>
          <w:p w14:paraId="6E1AB084" w14:textId="77777777" w:rsidR="00640AB2" w:rsidRPr="00133BA8" w:rsidRDefault="0041526F" w:rsidP="00946C4B">
            <w:pPr>
              <w:spacing w:after="0"/>
              <w:contextualSpacing/>
              <w:rPr>
                <w:szCs w:val="20"/>
              </w:rPr>
            </w:pPr>
            <w:r w:rsidRPr="00133BA8">
              <w:rPr>
                <w:szCs w:val="20"/>
              </w:rPr>
              <w:t>Blesková úroveň a blesková hustota</w:t>
            </w:r>
          </w:p>
        </w:tc>
        <w:tc>
          <w:tcPr>
            <w:tcW w:w="4820" w:type="dxa"/>
            <w:vAlign w:val="center"/>
          </w:tcPr>
          <w:p w14:paraId="10F2B5FC" w14:textId="77777777" w:rsidR="00640AB2" w:rsidRPr="00133BA8" w:rsidRDefault="00640AB2" w:rsidP="00946C4B">
            <w:pPr>
              <w:spacing w:after="0"/>
              <w:contextualSpacing/>
              <w:rPr>
                <w:szCs w:val="20"/>
              </w:rPr>
            </w:pPr>
            <w:r w:rsidRPr="00133BA8">
              <w:rPr>
                <w:szCs w:val="20"/>
              </w:rPr>
              <w:t>nepřímé ohrožení pro zónu LPZ 0</w:t>
            </w:r>
            <w:r w:rsidRPr="00133BA8">
              <w:rPr>
                <w:szCs w:val="20"/>
                <w:vertAlign w:val="subscript"/>
              </w:rPr>
              <w:t>B</w:t>
            </w:r>
          </w:p>
        </w:tc>
      </w:tr>
      <w:tr w:rsidR="00640AB2" w:rsidRPr="00133BA8" w14:paraId="7A29EC7C" w14:textId="77777777" w:rsidTr="00946C4B">
        <w:trPr>
          <w:cantSplit/>
          <w:trHeight w:val="20"/>
          <w:jc w:val="center"/>
        </w:trPr>
        <w:tc>
          <w:tcPr>
            <w:tcW w:w="965" w:type="dxa"/>
            <w:vAlign w:val="center"/>
          </w:tcPr>
          <w:p w14:paraId="06406D32" w14:textId="77777777" w:rsidR="00640AB2" w:rsidRPr="00133BA8" w:rsidRDefault="00640AB2" w:rsidP="00946C4B">
            <w:pPr>
              <w:spacing w:after="0"/>
              <w:contextualSpacing/>
              <w:jc w:val="center"/>
              <w:rPr>
                <w:szCs w:val="20"/>
              </w:rPr>
            </w:pPr>
            <w:r w:rsidRPr="00133BA8">
              <w:rPr>
                <w:szCs w:val="20"/>
              </w:rPr>
              <w:t>AR1</w:t>
            </w:r>
          </w:p>
        </w:tc>
        <w:tc>
          <w:tcPr>
            <w:tcW w:w="3827" w:type="dxa"/>
            <w:vAlign w:val="center"/>
          </w:tcPr>
          <w:p w14:paraId="70A9D248" w14:textId="77777777" w:rsidR="00640AB2" w:rsidRPr="00133BA8" w:rsidRDefault="00640AB2" w:rsidP="00946C4B">
            <w:pPr>
              <w:spacing w:after="0"/>
              <w:contextualSpacing/>
              <w:rPr>
                <w:szCs w:val="20"/>
              </w:rPr>
            </w:pPr>
            <w:r w:rsidRPr="00133BA8">
              <w:rPr>
                <w:szCs w:val="20"/>
              </w:rPr>
              <w:t>Pohyb vzduchu</w:t>
            </w:r>
          </w:p>
        </w:tc>
        <w:tc>
          <w:tcPr>
            <w:tcW w:w="4820" w:type="dxa"/>
            <w:vAlign w:val="center"/>
          </w:tcPr>
          <w:p w14:paraId="3DF4FA0F" w14:textId="77777777" w:rsidR="00640AB2" w:rsidRPr="00133BA8" w:rsidRDefault="00640AB2" w:rsidP="00946C4B">
            <w:pPr>
              <w:spacing w:after="0"/>
              <w:contextualSpacing/>
              <w:rPr>
                <w:szCs w:val="20"/>
              </w:rPr>
            </w:pPr>
            <w:r w:rsidRPr="00133BA8">
              <w:rPr>
                <w:szCs w:val="20"/>
              </w:rPr>
              <w:t>normální</w:t>
            </w:r>
          </w:p>
        </w:tc>
      </w:tr>
      <w:tr w:rsidR="00640AB2" w:rsidRPr="00133BA8" w14:paraId="7F1275CB" w14:textId="77777777" w:rsidTr="00946C4B">
        <w:trPr>
          <w:cantSplit/>
          <w:trHeight w:val="20"/>
          <w:jc w:val="center"/>
        </w:trPr>
        <w:tc>
          <w:tcPr>
            <w:tcW w:w="965" w:type="dxa"/>
            <w:vAlign w:val="center"/>
          </w:tcPr>
          <w:p w14:paraId="3562457D" w14:textId="77777777" w:rsidR="00640AB2" w:rsidRPr="00133BA8" w:rsidRDefault="00640AB2" w:rsidP="00946C4B">
            <w:pPr>
              <w:spacing w:after="0"/>
              <w:contextualSpacing/>
              <w:jc w:val="center"/>
              <w:rPr>
                <w:b/>
                <w:szCs w:val="20"/>
              </w:rPr>
            </w:pPr>
            <w:r w:rsidRPr="00133BA8">
              <w:rPr>
                <w:b/>
                <w:szCs w:val="20"/>
              </w:rPr>
              <w:t>AS2</w:t>
            </w:r>
          </w:p>
        </w:tc>
        <w:tc>
          <w:tcPr>
            <w:tcW w:w="3827" w:type="dxa"/>
            <w:vAlign w:val="center"/>
          </w:tcPr>
          <w:p w14:paraId="16108A61" w14:textId="77777777" w:rsidR="00640AB2" w:rsidRPr="00133BA8" w:rsidRDefault="00640AB2" w:rsidP="00946C4B">
            <w:pPr>
              <w:spacing w:after="0"/>
              <w:contextualSpacing/>
              <w:rPr>
                <w:szCs w:val="20"/>
              </w:rPr>
            </w:pPr>
            <w:r w:rsidRPr="00133BA8">
              <w:rPr>
                <w:szCs w:val="20"/>
              </w:rPr>
              <w:t>Vítr</w:t>
            </w:r>
          </w:p>
        </w:tc>
        <w:tc>
          <w:tcPr>
            <w:tcW w:w="4820" w:type="dxa"/>
            <w:vAlign w:val="center"/>
          </w:tcPr>
          <w:p w14:paraId="13996709" w14:textId="77777777" w:rsidR="00640AB2" w:rsidRPr="00133BA8" w:rsidRDefault="00640AB2" w:rsidP="00946C4B">
            <w:pPr>
              <w:spacing w:after="0"/>
              <w:contextualSpacing/>
              <w:rPr>
                <w:szCs w:val="20"/>
              </w:rPr>
            </w:pPr>
            <w:r w:rsidRPr="00133BA8">
              <w:rPr>
                <w:szCs w:val="20"/>
              </w:rPr>
              <w:t>20 ÷ 30 m/s</w:t>
            </w:r>
            <w:r w:rsidR="006611D6" w:rsidRPr="00133BA8">
              <w:rPr>
                <w:rFonts w:cstheme="minorHAnsi"/>
                <w:szCs w:val="20"/>
              </w:rPr>
              <w:t xml:space="preserve"> </w:t>
            </w:r>
            <w:r w:rsidR="006611D6" w:rsidRPr="00133BA8">
              <w:rPr>
                <w:rStyle w:val="Znakapoznpodarou"/>
                <w:rFonts w:cstheme="minorHAnsi"/>
                <w:szCs w:val="20"/>
              </w:rPr>
              <w:footnoteReference w:id="12"/>
            </w:r>
            <w:r w:rsidR="006611D6" w:rsidRPr="00133BA8">
              <w:rPr>
                <w:rFonts w:cstheme="minorHAnsi"/>
                <w:szCs w:val="20"/>
                <w:vertAlign w:val="superscript"/>
              </w:rPr>
              <w:t>)</w:t>
            </w:r>
            <w:r w:rsidRPr="00133BA8">
              <w:rPr>
                <w:szCs w:val="20"/>
              </w:rPr>
              <w:t>; jsou požadována vhodná opatření</w:t>
            </w:r>
          </w:p>
        </w:tc>
      </w:tr>
      <w:tr w:rsidR="00640AB2" w:rsidRPr="00133BA8" w14:paraId="298B2B16" w14:textId="77777777" w:rsidTr="00946C4B">
        <w:trPr>
          <w:cantSplit/>
          <w:trHeight w:val="20"/>
          <w:jc w:val="center"/>
        </w:trPr>
        <w:tc>
          <w:tcPr>
            <w:tcW w:w="965" w:type="dxa"/>
            <w:shd w:val="clear" w:color="auto" w:fill="F2F2F2" w:themeFill="background1" w:themeFillShade="F2"/>
            <w:vAlign w:val="center"/>
          </w:tcPr>
          <w:p w14:paraId="1D46C190" w14:textId="77777777" w:rsidR="00640AB2" w:rsidRPr="00133BA8" w:rsidRDefault="00640AB2" w:rsidP="00946C4B">
            <w:pPr>
              <w:spacing w:after="0"/>
              <w:contextualSpacing/>
              <w:jc w:val="center"/>
              <w:rPr>
                <w:b/>
                <w:szCs w:val="20"/>
              </w:rPr>
            </w:pPr>
            <w:r w:rsidRPr="00133BA8">
              <w:rPr>
                <w:b/>
                <w:szCs w:val="20"/>
              </w:rPr>
              <w:t>B</w:t>
            </w:r>
          </w:p>
        </w:tc>
        <w:tc>
          <w:tcPr>
            <w:tcW w:w="3827" w:type="dxa"/>
            <w:shd w:val="clear" w:color="auto" w:fill="F2F2F2" w:themeFill="background1" w:themeFillShade="F2"/>
            <w:vAlign w:val="center"/>
          </w:tcPr>
          <w:p w14:paraId="3E7C6251" w14:textId="77777777" w:rsidR="00640AB2" w:rsidRPr="00133BA8" w:rsidRDefault="00640AB2" w:rsidP="00946C4B">
            <w:pPr>
              <w:spacing w:after="0"/>
              <w:contextualSpacing/>
              <w:rPr>
                <w:b/>
                <w:szCs w:val="20"/>
              </w:rPr>
            </w:pPr>
            <w:r w:rsidRPr="00133BA8">
              <w:rPr>
                <w:b/>
                <w:szCs w:val="20"/>
              </w:rPr>
              <w:t>VYUŽITÍ</w:t>
            </w:r>
          </w:p>
        </w:tc>
        <w:tc>
          <w:tcPr>
            <w:tcW w:w="4820" w:type="dxa"/>
            <w:shd w:val="clear" w:color="auto" w:fill="F2F2F2" w:themeFill="background1" w:themeFillShade="F2"/>
            <w:vAlign w:val="center"/>
          </w:tcPr>
          <w:p w14:paraId="44D48F53" w14:textId="77777777" w:rsidR="00640AB2" w:rsidRPr="00133BA8" w:rsidRDefault="00640AB2" w:rsidP="00946C4B">
            <w:pPr>
              <w:spacing w:after="0"/>
              <w:contextualSpacing/>
              <w:rPr>
                <w:b/>
                <w:szCs w:val="20"/>
              </w:rPr>
            </w:pPr>
          </w:p>
        </w:tc>
      </w:tr>
      <w:tr w:rsidR="00640AB2" w:rsidRPr="00133BA8" w14:paraId="4F223AE0" w14:textId="77777777" w:rsidTr="00946C4B">
        <w:trPr>
          <w:cantSplit/>
          <w:trHeight w:val="20"/>
          <w:jc w:val="center"/>
        </w:trPr>
        <w:tc>
          <w:tcPr>
            <w:tcW w:w="965" w:type="dxa"/>
            <w:vAlign w:val="center"/>
          </w:tcPr>
          <w:p w14:paraId="5B00ACDA" w14:textId="79ED9FF8" w:rsidR="00640AB2" w:rsidRPr="00133BA8" w:rsidRDefault="00640AB2" w:rsidP="00946C4B">
            <w:pPr>
              <w:spacing w:after="0"/>
              <w:contextualSpacing/>
              <w:jc w:val="center"/>
              <w:rPr>
                <w:szCs w:val="20"/>
              </w:rPr>
            </w:pPr>
            <w:r w:rsidRPr="00133BA8">
              <w:rPr>
                <w:szCs w:val="20"/>
              </w:rPr>
              <w:t>BA</w:t>
            </w:r>
            <w:r w:rsidR="009053B6">
              <w:rPr>
                <w:szCs w:val="20"/>
              </w:rPr>
              <w:t>1</w:t>
            </w:r>
          </w:p>
        </w:tc>
        <w:tc>
          <w:tcPr>
            <w:tcW w:w="3827" w:type="dxa"/>
            <w:vAlign w:val="center"/>
          </w:tcPr>
          <w:p w14:paraId="43F41A6F" w14:textId="77777777" w:rsidR="00640AB2" w:rsidRPr="00133BA8" w:rsidRDefault="00640AB2" w:rsidP="00946C4B">
            <w:pPr>
              <w:spacing w:after="0"/>
              <w:contextualSpacing/>
              <w:rPr>
                <w:szCs w:val="20"/>
              </w:rPr>
            </w:pPr>
            <w:r w:rsidRPr="00133BA8">
              <w:rPr>
                <w:szCs w:val="20"/>
              </w:rPr>
              <w:t>Schopnost osob</w:t>
            </w:r>
          </w:p>
        </w:tc>
        <w:tc>
          <w:tcPr>
            <w:tcW w:w="4820" w:type="dxa"/>
            <w:vAlign w:val="center"/>
          </w:tcPr>
          <w:p w14:paraId="06A6FC1B" w14:textId="77777777" w:rsidR="00640AB2" w:rsidRPr="00133BA8" w:rsidRDefault="00640AB2" w:rsidP="00A527CB">
            <w:pPr>
              <w:spacing w:after="0"/>
              <w:contextualSpacing/>
              <w:rPr>
                <w:szCs w:val="20"/>
              </w:rPr>
            </w:pPr>
            <w:r w:rsidRPr="00133BA8">
              <w:rPr>
                <w:szCs w:val="20"/>
              </w:rPr>
              <w:t>nepoučené osoby (laici</w:t>
            </w:r>
            <w:r w:rsidR="00A527CB" w:rsidRPr="00133BA8">
              <w:rPr>
                <w:szCs w:val="20"/>
              </w:rPr>
              <w:t>)</w:t>
            </w:r>
          </w:p>
        </w:tc>
      </w:tr>
      <w:tr w:rsidR="00640AB2" w:rsidRPr="00133BA8" w14:paraId="41ABA63A" w14:textId="77777777" w:rsidTr="00946C4B">
        <w:trPr>
          <w:cantSplit/>
          <w:trHeight w:val="20"/>
          <w:jc w:val="center"/>
        </w:trPr>
        <w:tc>
          <w:tcPr>
            <w:tcW w:w="965" w:type="dxa"/>
            <w:vAlign w:val="center"/>
          </w:tcPr>
          <w:p w14:paraId="6F397D83" w14:textId="77777777" w:rsidR="00640AB2" w:rsidRPr="00133BA8" w:rsidRDefault="00640AB2" w:rsidP="00946C4B">
            <w:pPr>
              <w:spacing w:after="0"/>
              <w:contextualSpacing/>
              <w:jc w:val="center"/>
              <w:rPr>
                <w:b/>
                <w:szCs w:val="20"/>
              </w:rPr>
            </w:pPr>
            <w:r w:rsidRPr="00133BA8">
              <w:rPr>
                <w:b/>
                <w:szCs w:val="20"/>
              </w:rPr>
              <w:t>BC3</w:t>
            </w:r>
          </w:p>
        </w:tc>
        <w:tc>
          <w:tcPr>
            <w:tcW w:w="3827" w:type="dxa"/>
            <w:vAlign w:val="center"/>
          </w:tcPr>
          <w:p w14:paraId="0B90F823" w14:textId="77777777" w:rsidR="00640AB2" w:rsidRPr="00133BA8" w:rsidRDefault="0041526F" w:rsidP="00946C4B">
            <w:pPr>
              <w:spacing w:after="0"/>
              <w:contextualSpacing/>
              <w:rPr>
                <w:szCs w:val="20"/>
              </w:rPr>
            </w:pPr>
            <w:r w:rsidRPr="00133BA8">
              <w:rPr>
                <w:szCs w:val="20"/>
              </w:rPr>
              <w:t>Kontakt osob s potenciálem země</w:t>
            </w:r>
          </w:p>
        </w:tc>
        <w:tc>
          <w:tcPr>
            <w:tcW w:w="4820" w:type="dxa"/>
            <w:vAlign w:val="center"/>
          </w:tcPr>
          <w:p w14:paraId="538C1FC5" w14:textId="77777777" w:rsidR="00640AB2" w:rsidRPr="00133BA8" w:rsidRDefault="00640AB2" w:rsidP="00946C4B">
            <w:pPr>
              <w:spacing w:after="0"/>
              <w:contextualSpacing/>
              <w:rPr>
                <w:szCs w:val="20"/>
              </w:rPr>
            </w:pPr>
            <w:r w:rsidRPr="00133BA8">
              <w:rPr>
                <w:szCs w:val="20"/>
              </w:rPr>
              <w:t>častý kontakt osob</w:t>
            </w:r>
            <w:r w:rsidR="00000CB7" w:rsidRPr="00133BA8">
              <w:rPr>
                <w:szCs w:val="20"/>
              </w:rPr>
              <w:t xml:space="preserve"> s </w:t>
            </w:r>
            <w:r w:rsidRPr="00133BA8">
              <w:rPr>
                <w:szCs w:val="20"/>
              </w:rPr>
              <w:t>potenciálem země</w:t>
            </w:r>
          </w:p>
        </w:tc>
      </w:tr>
      <w:tr w:rsidR="00640AB2" w:rsidRPr="00133BA8" w14:paraId="5ED6A56C" w14:textId="77777777" w:rsidTr="00946C4B">
        <w:trPr>
          <w:cantSplit/>
          <w:trHeight w:val="20"/>
          <w:jc w:val="center"/>
        </w:trPr>
        <w:tc>
          <w:tcPr>
            <w:tcW w:w="965" w:type="dxa"/>
            <w:vAlign w:val="center"/>
          </w:tcPr>
          <w:p w14:paraId="7114DADB" w14:textId="77777777" w:rsidR="00640AB2" w:rsidRPr="00133BA8" w:rsidRDefault="00640AB2" w:rsidP="00946C4B">
            <w:pPr>
              <w:spacing w:after="0"/>
              <w:contextualSpacing/>
              <w:jc w:val="center"/>
              <w:rPr>
                <w:szCs w:val="20"/>
              </w:rPr>
            </w:pPr>
            <w:r w:rsidRPr="00133BA8">
              <w:rPr>
                <w:szCs w:val="20"/>
              </w:rPr>
              <w:t>BD1</w:t>
            </w:r>
          </w:p>
        </w:tc>
        <w:tc>
          <w:tcPr>
            <w:tcW w:w="3827" w:type="dxa"/>
            <w:vAlign w:val="center"/>
          </w:tcPr>
          <w:p w14:paraId="481CF0F4" w14:textId="77777777" w:rsidR="00640AB2" w:rsidRPr="00133BA8" w:rsidRDefault="0041526F" w:rsidP="00946C4B">
            <w:pPr>
              <w:spacing w:after="0"/>
              <w:contextualSpacing/>
              <w:rPr>
                <w:szCs w:val="20"/>
              </w:rPr>
            </w:pPr>
            <w:r w:rsidRPr="00133BA8">
              <w:rPr>
                <w:szCs w:val="20"/>
              </w:rPr>
              <w:t>Podmínky pro evakuaci v případě nebezpečí</w:t>
            </w:r>
          </w:p>
        </w:tc>
        <w:tc>
          <w:tcPr>
            <w:tcW w:w="4820" w:type="dxa"/>
            <w:vAlign w:val="center"/>
          </w:tcPr>
          <w:p w14:paraId="1954A1FA" w14:textId="77777777" w:rsidR="00640AB2" w:rsidRPr="00133BA8" w:rsidRDefault="00640AB2" w:rsidP="00946C4B">
            <w:pPr>
              <w:spacing w:after="0"/>
              <w:contextualSpacing/>
              <w:rPr>
                <w:szCs w:val="20"/>
              </w:rPr>
            </w:pPr>
            <w:r w:rsidRPr="00133BA8">
              <w:rPr>
                <w:szCs w:val="20"/>
              </w:rPr>
              <w:t>normální</w:t>
            </w:r>
          </w:p>
        </w:tc>
      </w:tr>
      <w:tr w:rsidR="00640AB2" w:rsidRPr="00133BA8" w14:paraId="74AD6F84" w14:textId="77777777" w:rsidTr="00946C4B">
        <w:trPr>
          <w:cantSplit/>
          <w:trHeight w:val="20"/>
          <w:jc w:val="center"/>
        </w:trPr>
        <w:tc>
          <w:tcPr>
            <w:tcW w:w="965" w:type="dxa"/>
            <w:vAlign w:val="center"/>
          </w:tcPr>
          <w:p w14:paraId="6B950383" w14:textId="2C1EF3E4" w:rsidR="00640AB2" w:rsidRPr="00133BA8" w:rsidRDefault="00640AB2" w:rsidP="00946C4B">
            <w:pPr>
              <w:spacing w:after="0"/>
              <w:contextualSpacing/>
              <w:jc w:val="center"/>
              <w:rPr>
                <w:szCs w:val="20"/>
              </w:rPr>
            </w:pPr>
            <w:r w:rsidRPr="00133BA8">
              <w:rPr>
                <w:szCs w:val="20"/>
              </w:rPr>
              <w:t>BE</w:t>
            </w:r>
          </w:p>
        </w:tc>
        <w:tc>
          <w:tcPr>
            <w:tcW w:w="3827" w:type="dxa"/>
            <w:vAlign w:val="center"/>
          </w:tcPr>
          <w:p w14:paraId="4EB4AC47" w14:textId="77777777" w:rsidR="00640AB2" w:rsidRPr="00133BA8" w:rsidRDefault="0041526F" w:rsidP="00946C4B">
            <w:pPr>
              <w:spacing w:after="0"/>
              <w:contextualSpacing/>
              <w:rPr>
                <w:szCs w:val="20"/>
              </w:rPr>
            </w:pPr>
            <w:r w:rsidRPr="00133BA8">
              <w:rPr>
                <w:szCs w:val="20"/>
              </w:rPr>
              <w:t>Zpracovávané nebo skladované materiály</w:t>
            </w:r>
          </w:p>
        </w:tc>
        <w:tc>
          <w:tcPr>
            <w:tcW w:w="4820" w:type="dxa"/>
            <w:vAlign w:val="center"/>
          </w:tcPr>
          <w:p w14:paraId="01B0AF26" w14:textId="4F6CEC46" w:rsidR="00640AB2" w:rsidRDefault="009053B6" w:rsidP="00946C4B">
            <w:pPr>
              <w:spacing w:after="0"/>
              <w:contextualSpacing/>
              <w:rPr>
                <w:szCs w:val="20"/>
              </w:rPr>
            </w:pPr>
            <w:r>
              <w:rPr>
                <w:szCs w:val="20"/>
              </w:rPr>
              <w:t xml:space="preserve">obecně v areálu BE1 – </w:t>
            </w:r>
            <w:r w:rsidR="00640AB2" w:rsidRPr="00133BA8">
              <w:rPr>
                <w:szCs w:val="20"/>
              </w:rPr>
              <w:t>normální</w:t>
            </w:r>
          </w:p>
          <w:p w14:paraId="04420B05" w14:textId="271CB998" w:rsidR="009053B6" w:rsidRPr="00133BA8" w:rsidRDefault="009053B6" w:rsidP="00946C4B">
            <w:pPr>
              <w:spacing w:after="0"/>
              <w:contextualSpacing/>
              <w:rPr>
                <w:szCs w:val="20"/>
              </w:rPr>
            </w:pPr>
            <w:r>
              <w:rPr>
                <w:szCs w:val="20"/>
              </w:rPr>
              <w:t>v oblasti čerpací stanice</w:t>
            </w:r>
            <w:r w:rsidR="00556B45">
              <w:rPr>
                <w:szCs w:val="20"/>
              </w:rPr>
              <w:t xml:space="preserve"> BE3</w:t>
            </w:r>
            <w:r>
              <w:rPr>
                <w:szCs w:val="20"/>
              </w:rPr>
              <w:t xml:space="preserve"> – viz níže</w:t>
            </w:r>
          </w:p>
        </w:tc>
      </w:tr>
    </w:tbl>
    <w:p w14:paraId="092D375A" w14:textId="77777777" w:rsidR="00352645" w:rsidRPr="00133BA8" w:rsidRDefault="00352645" w:rsidP="001B5691">
      <w:pPr>
        <w:spacing w:before="200"/>
        <w:rPr>
          <w:b/>
          <w:szCs w:val="20"/>
        </w:rPr>
      </w:pPr>
    </w:p>
    <w:p w14:paraId="1B8058F6" w14:textId="77777777" w:rsidR="00686D4A" w:rsidRPr="00133BA8" w:rsidRDefault="00686D4A">
      <w:pPr>
        <w:spacing w:after="0" w:line="240" w:lineRule="auto"/>
        <w:rPr>
          <w:b/>
          <w:szCs w:val="20"/>
        </w:rPr>
      </w:pPr>
    </w:p>
    <w:p w14:paraId="76D1DD25" w14:textId="2A7267A5" w:rsidR="00352645" w:rsidRPr="00133BA8" w:rsidRDefault="00352645" w:rsidP="00686D4A">
      <w:pPr>
        <w:spacing w:after="0" w:line="240" w:lineRule="auto"/>
        <w:jc w:val="both"/>
        <w:rPr>
          <w:b/>
          <w:szCs w:val="20"/>
        </w:rPr>
      </w:pPr>
      <w:r w:rsidRPr="00133BA8">
        <w:rPr>
          <w:b/>
          <w:szCs w:val="20"/>
        </w:rPr>
        <w:br w:type="page"/>
      </w:r>
    </w:p>
    <w:p w14:paraId="3C9C1DB4" w14:textId="26B131D7" w:rsidR="00640AB2" w:rsidRPr="00133BA8" w:rsidRDefault="00640AB2" w:rsidP="00053266">
      <w:pPr>
        <w:keepNext/>
        <w:spacing w:before="200" w:after="200"/>
        <w:rPr>
          <w:b/>
          <w:szCs w:val="20"/>
        </w:rPr>
      </w:pPr>
      <w:r w:rsidRPr="00133BA8">
        <w:rPr>
          <w:b/>
          <w:szCs w:val="20"/>
        </w:rPr>
        <w:lastRenderedPageBreak/>
        <w:t>Rozhodnutí:</w:t>
      </w:r>
    </w:p>
    <w:p w14:paraId="4C2C5AE1" w14:textId="77777777" w:rsidR="007D3833" w:rsidRPr="00133BA8" w:rsidRDefault="00E83E7A" w:rsidP="007D3833">
      <w:pPr>
        <w:rPr>
          <w:szCs w:val="20"/>
        </w:rPr>
      </w:pPr>
      <w:r w:rsidRPr="00133BA8">
        <w:rPr>
          <w:szCs w:val="20"/>
        </w:rPr>
        <w:t xml:space="preserve">V pojetí ČSN EN 61140 </w:t>
      </w:r>
      <w:proofErr w:type="spellStart"/>
      <w:r w:rsidRPr="00133BA8">
        <w:rPr>
          <w:szCs w:val="20"/>
        </w:rPr>
        <w:t>ed</w:t>
      </w:r>
      <w:proofErr w:type="spellEnd"/>
      <w:r w:rsidRPr="00133BA8">
        <w:rPr>
          <w:szCs w:val="20"/>
        </w:rPr>
        <w:t xml:space="preserve">. 3, </w:t>
      </w:r>
      <w:r w:rsidR="00AF71E5" w:rsidRPr="00133BA8">
        <w:rPr>
          <w:szCs w:val="20"/>
        </w:rPr>
        <w:t>čl. </w:t>
      </w:r>
      <w:r w:rsidRPr="00133BA8">
        <w:rPr>
          <w:szCs w:val="20"/>
        </w:rPr>
        <w:t xml:space="preserve">4.4 jde o prostory, které </w:t>
      </w:r>
      <w:r w:rsidRPr="00133BA8">
        <w:rPr>
          <w:b/>
          <w:bCs/>
          <w:szCs w:val="20"/>
        </w:rPr>
        <w:t>nezvyšují nebezpečí úrazu elektrickým proudem</w:t>
      </w:r>
      <w:r w:rsidRPr="00133BA8">
        <w:rPr>
          <w:szCs w:val="20"/>
        </w:rPr>
        <w:t xml:space="preserve"> </w:t>
      </w:r>
      <w:r w:rsidRPr="00133BA8">
        <w:rPr>
          <w:b/>
          <w:bCs/>
          <w:szCs w:val="20"/>
        </w:rPr>
        <w:t>pouze za podmínky</w:t>
      </w:r>
      <w:r w:rsidRPr="00133BA8">
        <w:rPr>
          <w:szCs w:val="20"/>
        </w:rPr>
        <w:t xml:space="preserve">, </w:t>
      </w:r>
      <w:bookmarkStart w:id="15" w:name="_Hlk32092374"/>
      <w:r w:rsidRPr="00133BA8">
        <w:rPr>
          <w:szCs w:val="20"/>
        </w:rPr>
        <w:t>že se s elektrickým zařízením bude manipulovat výhradně jen tehdy, je-li v daných prostorách zanedbatelná pravděpodobnost výskytu vody</w:t>
      </w:r>
      <w:bookmarkEnd w:id="15"/>
      <w:r w:rsidR="001B7FF8" w:rsidRPr="00133BA8">
        <w:rPr>
          <w:szCs w:val="20"/>
        </w:rPr>
        <w:t xml:space="preserve"> (vlhko, déšť, sníh, apod.)</w:t>
      </w:r>
      <w:r w:rsidRPr="00133BA8">
        <w:rPr>
          <w:szCs w:val="20"/>
        </w:rPr>
        <w:t>.</w:t>
      </w:r>
      <w:r w:rsidR="001B7FF8" w:rsidRPr="00133BA8">
        <w:rPr>
          <w:szCs w:val="20"/>
        </w:rPr>
        <w:br/>
      </w:r>
      <w:r w:rsidR="007D3833" w:rsidRPr="00133BA8">
        <w:rPr>
          <w:b/>
          <w:bCs/>
          <w:szCs w:val="20"/>
        </w:rPr>
        <w:t xml:space="preserve">Při nesplnění </w:t>
      </w:r>
      <w:r w:rsidR="00FC2481" w:rsidRPr="00133BA8">
        <w:rPr>
          <w:b/>
          <w:bCs/>
          <w:szCs w:val="20"/>
        </w:rPr>
        <w:t>uvedené</w:t>
      </w:r>
      <w:r w:rsidR="007D3833" w:rsidRPr="00133BA8">
        <w:rPr>
          <w:b/>
          <w:bCs/>
          <w:szCs w:val="20"/>
        </w:rPr>
        <w:t xml:space="preserve"> podmínky jde o prostory, které zvyšují nebezpečí úrazu elektrickým proudem</w:t>
      </w:r>
      <w:r w:rsidR="007D3833" w:rsidRPr="00133BA8">
        <w:rPr>
          <w:szCs w:val="20"/>
        </w:rPr>
        <w:t>, z hlediska laiků jde ve smyslu TNI 33 2000-5-51:2022, čl. 4.12.3 vždy o vnější vlivy abnormální.</w:t>
      </w:r>
    </w:p>
    <w:p w14:paraId="5CA7576F" w14:textId="77777777" w:rsidR="007A286B" w:rsidRPr="00133BA8" w:rsidRDefault="007A286B" w:rsidP="007A286B">
      <w:r w:rsidRPr="00133BA8">
        <w:rPr>
          <w:b/>
          <w:bCs/>
          <w:szCs w:val="20"/>
        </w:rPr>
        <w:t>Pro vnější vliv AA8/AB8 platí</w:t>
      </w:r>
      <w:r w:rsidRPr="00133BA8">
        <w:rPr>
          <w:szCs w:val="20"/>
        </w:rPr>
        <w:t xml:space="preserve">: </w:t>
      </w:r>
      <w:r w:rsidR="005E43CF" w:rsidRPr="00133BA8">
        <w:t xml:space="preserve">Při </w:t>
      </w:r>
      <w:r w:rsidR="00436047" w:rsidRPr="00133BA8">
        <w:t>případném řešení</w:t>
      </w:r>
      <w:r w:rsidR="005E43CF" w:rsidRPr="00133BA8">
        <w:t xml:space="preserve"> nouzových svítidel v těchto prostorách je nutno respektovat Přílohu A ČSN EN IEC 60598-2-22 </w:t>
      </w:r>
      <w:proofErr w:type="spellStart"/>
      <w:r w:rsidR="005E43CF" w:rsidRPr="00133BA8">
        <w:t>ed</w:t>
      </w:r>
      <w:proofErr w:type="spellEnd"/>
      <w:r w:rsidR="005E43CF" w:rsidRPr="00133BA8">
        <w:t xml:space="preserve">. 3, dle níž musí být minimální trvalá teplota </w:t>
      </w:r>
      <w:proofErr w:type="spellStart"/>
      <w:r w:rsidR="005E43CF" w:rsidRPr="00133BA8">
        <w:t>NiCd</w:t>
      </w:r>
      <w:proofErr w:type="spellEnd"/>
      <w:r w:rsidR="005E43CF" w:rsidRPr="00133BA8">
        <w:t xml:space="preserve"> či </w:t>
      </w:r>
      <w:proofErr w:type="spellStart"/>
      <w:r w:rsidR="005E43CF" w:rsidRPr="00133BA8">
        <w:t>NiMH</w:t>
      </w:r>
      <w:proofErr w:type="spellEnd"/>
      <w:r w:rsidR="005E43CF" w:rsidRPr="00133BA8">
        <w:t xml:space="preserve"> článků ve svítidlech 5 °C (při občasném výpadku 0 °C).</w:t>
      </w:r>
      <w:r w:rsidRPr="00133BA8">
        <w:t xml:space="preserve"> V prostorách, kde teplota okolí klesá pod bod mrazu, je dle TNI 33 2130:2017, čl. 2.4.2 nutno přihlédnout ke schopnosti startu světelného zdroje; obecně platí, že žárovkové zdroje a LED světelné zdroje jsou použitelné bez omezení.</w:t>
      </w:r>
    </w:p>
    <w:p w14:paraId="1AD2142B" w14:textId="4AEBC063" w:rsidR="00195FCA" w:rsidRPr="00133BA8" w:rsidRDefault="001B7FF8" w:rsidP="00195FCA">
      <w:pPr>
        <w:rPr>
          <w:szCs w:val="20"/>
        </w:rPr>
      </w:pPr>
      <w:r w:rsidRPr="00133BA8">
        <w:rPr>
          <w:b/>
          <w:bCs/>
          <w:szCs w:val="20"/>
        </w:rPr>
        <w:t>Pro vnější vliv AN3 platí</w:t>
      </w:r>
      <w:r w:rsidRPr="00133BA8">
        <w:rPr>
          <w:szCs w:val="20"/>
        </w:rPr>
        <w:t xml:space="preserve">: </w:t>
      </w:r>
      <w:r w:rsidR="00761B39" w:rsidRPr="00133BA8">
        <w:rPr>
          <w:szCs w:val="20"/>
        </w:rPr>
        <w:t>jsou požadována vhodná opatření, jako např. materiály odolné proti ultrafialovému záření, speciální barevné nátěry, či stínící clony.</w:t>
      </w:r>
    </w:p>
    <w:p w14:paraId="1C814437" w14:textId="77777777" w:rsidR="00925398" w:rsidRDefault="00925398" w:rsidP="00A57015">
      <w:pPr>
        <w:spacing w:after="0" w:line="240" w:lineRule="auto"/>
        <w:jc w:val="both"/>
        <w:rPr>
          <w:bCs/>
          <w:szCs w:val="20"/>
        </w:rPr>
      </w:pPr>
    </w:p>
    <w:p w14:paraId="76FDABF7" w14:textId="03329CDE" w:rsidR="00925398" w:rsidRPr="00925398" w:rsidRDefault="00925398" w:rsidP="00A57015">
      <w:pPr>
        <w:spacing w:after="0" w:line="240" w:lineRule="auto"/>
        <w:jc w:val="both"/>
        <w:rPr>
          <w:b/>
          <w:szCs w:val="20"/>
        </w:rPr>
      </w:pPr>
      <w:r w:rsidRPr="00925398">
        <w:rPr>
          <w:b/>
          <w:szCs w:val="20"/>
        </w:rPr>
        <w:t>Oblast čerpací stanice:</w:t>
      </w:r>
    </w:p>
    <w:p w14:paraId="1E1D7E0B" w14:textId="77777777" w:rsidR="00925398" w:rsidRDefault="00925398" w:rsidP="00A57015">
      <w:pPr>
        <w:spacing w:after="0" w:line="240" w:lineRule="auto"/>
        <w:jc w:val="both"/>
        <w:rPr>
          <w:bCs/>
          <w:szCs w:val="20"/>
        </w:rPr>
      </w:pPr>
    </w:p>
    <w:p w14:paraId="0719F641" w14:textId="45D77162" w:rsidR="00A57015" w:rsidRDefault="00797E84" w:rsidP="00A57015">
      <w:pPr>
        <w:spacing w:after="0" w:line="240" w:lineRule="auto"/>
        <w:jc w:val="both"/>
        <w:rPr>
          <w:bCs/>
          <w:szCs w:val="20"/>
        </w:rPr>
      </w:pPr>
      <w:r>
        <w:rPr>
          <w:bCs/>
          <w:szCs w:val="20"/>
        </w:rPr>
        <w:t>Č</w:t>
      </w:r>
      <w:r w:rsidRPr="00797E84">
        <w:rPr>
          <w:bCs/>
          <w:szCs w:val="20"/>
        </w:rPr>
        <w:t>erpací stanice je</w:t>
      </w:r>
      <w:r>
        <w:rPr>
          <w:bCs/>
          <w:szCs w:val="20"/>
        </w:rPr>
        <w:t xml:space="preserve"> dle bodu 6.2</w:t>
      </w:r>
      <w:r w:rsidRPr="00797E84">
        <w:rPr>
          <w:bCs/>
          <w:szCs w:val="20"/>
        </w:rPr>
        <w:t xml:space="preserve"> normy ČSN EN IEC 60079-10-1 </w:t>
      </w:r>
      <w:proofErr w:type="spellStart"/>
      <w:r w:rsidRPr="00797E84">
        <w:rPr>
          <w:bCs/>
          <w:szCs w:val="20"/>
        </w:rPr>
        <w:t>ed</w:t>
      </w:r>
      <w:proofErr w:type="spellEnd"/>
      <w:r w:rsidRPr="00797E84">
        <w:rPr>
          <w:bCs/>
          <w:szCs w:val="20"/>
        </w:rPr>
        <w:t>. 3</w:t>
      </w:r>
      <w:r>
        <w:rPr>
          <w:bCs/>
          <w:szCs w:val="20"/>
        </w:rPr>
        <w:t xml:space="preserve"> zdrojem úniku </w:t>
      </w:r>
      <w:r>
        <w:rPr>
          <w:rStyle w:val="Znakapoznpodarou"/>
          <w:bCs/>
          <w:szCs w:val="20"/>
        </w:rPr>
        <w:footnoteReference w:id="13"/>
      </w:r>
      <w:r>
        <w:rPr>
          <w:bCs/>
          <w:szCs w:val="20"/>
          <w:vertAlign w:val="superscript"/>
        </w:rPr>
        <w:t>)</w:t>
      </w:r>
      <w:r>
        <w:rPr>
          <w:bCs/>
          <w:szCs w:val="20"/>
        </w:rPr>
        <w:t>.</w:t>
      </w:r>
      <w:r w:rsidR="00DD1DC8">
        <w:rPr>
          <w:bCs/>
          <w:szCs w:val="20"/>
        </w:rPr>
        <w:t xml:space="preserve"> V závislosti na umístění technologie čerpací stanice ve venkovním prostředí je uvažován tzv. sekundární stupeň úniku, dle bodu 3.4.4 téže normy. </w:t>
      </w:r>
      <w:r w:rsidR="00882A1F">
        <w:rPr>
          <w:bCs/>
          <w:szCs w:val="20"/>
        </w:rPr>
        <w:t>Dle tabulky D.1 se pro vysoké rozřeďování s</w:t>
      </w:r>
      <w:r w:rsidR="00925398">
        <w:rPr>
          <w:bCs/>
          <w:szCs w:val="20"/>
        </w:rPr>
        <w:t xml:space="preserve">e </w:t>
      </w:r>
      <w:r w:rsidR="00882A1F">
        <w:rPr>
          <w:bCs/>
          <w:szCs w:val="20"/>
        </w:rPr>
        <w:t xml:space="preserve">sekundárním stupněm úniku může tato oblast považovat za </w:t>
      </w:r>
      <w:r w:rsidR="00882A1F" w:rsidRPr="00925398">
        <w:rPr>
          <w:b/>
          <w:szCs w:val="20"/>
        </w:rPr>
        <w:t>prostor bez nebezpečí.</w:t>
      </w:r>
    </w:p>
    <w:p w14:paraId="03884C00" w14:textId="77777777" w:rsidR="00797E84" w:rsidRPr="00133BA8" w:rsidRDefault="00797E84" w:rsidP="00A57015">
      <w:pPr>
        <w:spacing w:after="0" w:line="240" w:lineRule="auto"/>
        <w:jc w:val="both"/>
        <w:rPr>
          <w:bCs/>
          <w:szCs w:val="20"/>
        </w:rPr>
      </w:pPr>
    </w:p>
    <w:p w14:paraId="1D60706E" w14:textId="45CB998C" w:rsidR="00925398" w:rsidRDefault="00A57015" w:rsidP="00761B39">
      <w:pPr>
        <w:rPr>
          <w:bCs/>
          <w:szCs w:val="20"/>
        </w:rPr>
      </w:pPr>
      <w:r w:rsidRPr="00925398">
        <w:rPr>
          <w:bCs/>
          <w:szCs w:val="20"/>
        </w:rPr>
        <w:t>V tomto prostoru bude svítidlo</w:t>
      </w:r>
      <w:r w:rsidR="00D60BA7">
        <w:rPr>
          <w:bCs/>
          <w:szCs w:val="20"/>
        </w:rPr>
        <w:t xml:space="preserve"> na sloupu</w:t>
      </w:r>
      <w:r w:rsidRPr="00925398">
        <w:rPr>
          <w:bCs/>
          <w:szCs w:val="20"/>
        </w:rPr>
        <w:t xml:space="preserve"> areálového osvětlení sloužit jako ochrana před bleskem a současně jako osvětlení definovaného prostoru</w:t>
      </w:r>
      <w:r w:rsidR="00D60BA7">
        <w:rPr>
          <w:bCs/>
          <w:szCs w:val="20"/>
        </w:rPr>
        <w:t xml:space="preserve">, kde bude dle čl. 5.2 normy ČSN EN 62305-2 </w:t>
      </w:r>
      <w:proofErr w:type="spellStart"/>
      <w:r w:rsidR="00D60BA7">
        <w:rPr>
          <w:bCs/>
          <w:szCs w:val="20"/>
        </w:rPr>
        <w:t>ed</w:t>
      </w:r>
      <w:proofErr w:type="spellEnd"/>
      <w:r w:rsidR="00D60BA7">
        <w:rPr>
          <w:bCs/>
          <w:szCs w:val="20"/>
        </w:rPr>
        <w:t>. 2 uvažována třída LPS II.</w:t>
      </w:r>
      <w:r w:rsidRPr="00925398">
        <w:rPr>
          <w:bCs/>
          <w:szCs w:val="20"/>
        </w:rPr>
        <w:t xml:space="preserve"> </w:t>
      </w:r>
      <w:r w:rsidR="00D60BA7">
        <w:rPr>
          <w:bCs/>
          <w:szCs w:val="20"/>
        </w:rPr>
        <w:t xml:space="preserve">V této třídě </w:t>
      </w:r>
      <w:r w:rsidR="00007C10">
        <w:rPr>
          <w:bCs/>
          <w:szCs w:val="20"/>
        </w:rPr>
        <w:t>bude</w:t>
      </w:r>
      <w:r w:rsidR="00D60BA7">
        <w:rPr>
          <w:bCs/>
          <w:szCs w:val="20"/>
        </w:rPr>
        <w:t xml:space="preserve"> provedeno i ověření ochranného prostoru </w:t>
      </w:r>
      <w:r w:rsidR="004838A1">
        <w:rPr>
          <w:bCs/>
          <w:szCs w:val="20"/>
        </w:rPr>
        <w:t>– viz níže.</w:t>
      </w:r>
    </w:p>
    <w:p w14:paraId="0CE5594F" w14:textId="0B2B6FBC" w:rsidR="00925398" w:rsidRDefault="00925398" w:rsidP="00761B39">
      <w:pPr>
        <w:rPr>
          <w:bCs/>
          <w:szCs w:val="20"/>
        </w:rPr>
      </w:pPr>
      <w:r>
        <w:rPr>
          <w:bCs/>
          <w:szCs w:val="20"/>
        </w:rPr>
        <w:t>Vnitřní vybavení technologie čerpací stanice se v protokolu neposuzuje, jelikož je dán výrobcem; profese elektro provede pouze el. napojení v souladu s požadavkem výrobce.</w:t>
      </w:r>
    </w:p>
    <w:p w14:paraId="4D053FBA" w14:textId="77777777" w:rsidR="00556B45" w:rsidRDefault="004838A1" w:rsidP="00761B39">
      <w:pPr>
        <w:rPr>
          <w:bCs/>
          <w:szCs w:val="20"/>
        </w:rPr>
      </w:pPr>
      <w:r>
        <w:rPr>
          <w:bCs/>
          <w:szCs w:val="20"/>
        </w:rPr>
        <w:t>Dle §6 a přílohy č. 1, Nařízení vlády č. 406/2004 Sb. je zaměstnavatel povinen zajistit bezpečnost a ochranu zdraví při práci v prostředí s nebezpečím výbuchu. Rovněž je zaměstnavatel povin</w:t>
      </w:r>
      <w:r w:rsidR="00B35139">
        <w:rPr>
          <w:bCs/>
          <w:szCs w:val="20"/>
        </w:rPr>
        <w:t xml:space="preserve">en posoudit rizika výbuchu, a to dle §3. </w:t>
      </w:r>
    </w:p>
    <w:p w14:paraId="7C546CE1" w14:textId="2CE44A5B" w:rsidR="004838A1" w:rsidRPr="00925398" w:rsidRDefault="00B35139" w:rsidP="00761B39">
      <w:pPr>
        <w:rPr>
          <w:szCs w:val="20"/>
        </w:rPr>
      </w:pPr>
      <w:r>
        <w:rPr>
          <w:bCs/>
          <w:szCs w:val="20"/>
        </w:rPr>
        <w:t xml:space="preserve">Současně bude doložen bezpečnostní list </w:t>
      </w:r>
      <w:r w:rsidR="009053B6">
        <w:rPr>
          <w:bCs/>
          <w:szCs w:val="20"/>
        </w:rPr>
        <w:t xml:space="preserve">(BL) </w:t>
      </w:r>
      <w:r w:rsidR="00007C10">
        <w:rPr>
          <w:bCs/>
          <w:szCs w:val="20"/>
        </w:rPr>
        <w:t xml:space="preserve">motorové nafty, která bude tvořit </w:t>
      </w:r>
      <w:r>
        <w:rPr>
          <w:bCs/>
          <w:szCs w:val="20"/>
        </w:rPr>
        <w:t>nápl</w:t>
      </w:r>
      <w:r w:rsidR="00007C10">
        <w:rPr>
          <w:bCs/>
          <w:szCs w:val="20"/>
        </w:rPr>
        <w:t>ň</w:t>
      </w:r>
      <w:r>
        <w:rPr>
          <w:bCs/>
          <w:szCs w:val="20"/>
        </w:rPr>
        <w:t xml:space="preserve"> čerpací stanice.</w:t>
      </w:r>
    </w:p>
    <w:p w14:paraId="1D951213" w14:textId="77777777" w:rsidR="00925398" w:rsidRDefault="00925398" w:rsidP="00761B39">
      <w:pPr>
        <w:rPr>
          <w:b/>
          <w:bCs/>
          <w:szCs w:val="20"/>
        </w:rPr>
      </w:pPr>
    </w:p>
    <w:p w14:paraId="4033D0B5" w14:textId="009635A8" w:rsidR="0059443D" w:rsidRPr="00925398" w:rsidRDefault="00925398" w:rsidP="00761B39">
      <w:pPr>
        <w:rPr>
          <w:b/>
          <w:bCs/>
          <w:szCs w:val="20"/>
        </w:rPr>
      </w:pPr>
      <w:r w:rsidRPr="00925398">
        <w:rPr>
          <w:b/>
          <w:bCs/>
          <w:szCs w:val="20"/>
        </w:rPr>
        <w:t>Základní parametry pro řešenou hořlavinu:</w:t>
      </w:r>
    </w:p>
    <w:p w14:paraId="400E6734" w14:textId="0FB2B36E" w:rsidR="0059443D" w:rsidRDefault="00725C0B" w:rsidP="00761B39">
      <w:pPr>
        <w:rPr>
          <w:szCs w:val="20"/>
        </w:rPr>
      </w:pPr>
      <w:r>
        <w:rPr>
          <w:szCs w:val="20"/>
        </w:rPr>
        <w:t>Hořlavá látka:</w:t>
      </w:r>
      <w:r>
        <w:rPr>
          <w:szCs w:val="20"/>
        </w:rPr>
        <w:tab/>
      </w:r>
      <w:r>
        <w:rPr>
          <w:szCs w:val="20"/>
        </w:rPr>
        <w:tab/>
      </w:r>
      <w:r>
        <w:rPr>
          <w:szCs w:val="20"/>
        </w:rPr>
        <w:tab/>
        <w:t xml:space="preserve">motorová nafta (CAS č. </w:t>
      </w:r>
      <w:r w:rsidRPr="00725C0B">
        <w:rPr>
          <w:szCs w:val="20"/>
        </w:rPr>
        <w:t>68334-30-5</w:t>
      </w:r>
      <w:r>
        <w:rPr>
          <w:szCs w:val="20"/>
        </w:rPr>
        <w:t>)</w:t>
      </w:r>
    </w:p>
    <w:p w14:paraId="66813D45" w14:textId="559A3C0E" w:rsidR="00725C0B" w:rsidRDefault="00725C0B" w:rsidP="00761B39">
      <w:pPr>
        <w:rPr>
          <w:szCs w:val="20"/>
        </w:rPr>
      </w:pPr>
      <w:r>
        <w:rPr>
          <w:szCs w:val="20"/>
        </w:rPr>
        <w:t>Molární hmotnost:</w:t>
      </w:r>
      <w:r>
        <w:rPr>
          <w:szCs w:val="20"/>
        </w:rPr>
        <w:tab/>
      </w:r>
      <w:r>
        <w:rPr>
          <w:szCs w:val="20"/>
        </w:rPr>
        <w:tab/>
        <w:t>různá (páry těžší než vzduch)</w:t>
      </w:r>
    </w:p>
    <w:p w14:paraId="69DF7E6E" w14:textId="5F3F64AA" w:rsidR="00725C0B" w:rsidRDefault="00725C0B" w:rsidP="00761B39">
      <w:pPr>
        <w:rPr>
          <w:szCs w:val="20"/>
        </w:rPr>
      </w:pPr>
      <w:r>
        <w:rPr>
          <w:szCs w:val="20"/>
        </w:rPr>
        <w:t>Spodní mez výbušnosti (LFL):</w:t>
      </w:r>
      <w:r>
        <w:rPr>
          <w:szCs w:val="20"/>
        </w:rPr>
        <w:tab/>
        <w:t>0,6 %</w:t>
      </w:r>
    </w:p>
    <w:p w14:paraId="5B00FE7C" w14:textId="37595E9A" w:rsidR="00725C0B" w:rsidRDefault="00725C0B" w:rsidP="00761B39">
      <w:pPr>
        <w:rPr>
          <w:szCs w:val="20"/>
        </w:rPr>
      </w:pPr>
      <w:r>
        <w:rPr>
          <w:szCs w:val="20"/>
        </w:rPr>
        <w:t>Teplota vznícení (AIT):</w:t>
      </w:r>
      <w:r>
        <w:rPr>
          <w:szCs w:val="20"/>
        </w:rPr>
        <w:tab/>
      </w:r>
      <w:r>
        <w:rPr>
          <w:szCs w:val="20"/>
        </w:rPr>
        <w:tab/>
        <w:t>71°C</w:t>
      </w:r>
    </w:p>
    <w:p w14:paraId="0970F7BC" w14:textId="77777777" w:rsidR="00D44F08" w:rsidRDefault="008E6264" w:rsidP="00D44F08">
      <w:pPr>
        <w:jc w:val="center"/>
        <w:rPr>
          <w:szCs w:val="20"/>
        </w:rPr>
      </w:pPr>
      <w:r>
        <w:rPr>
          <w:noProof/>
          <w:szCs w:val="20"/>
        </w:rPr>
        <w:lastRenderedPageBreak/>
        <w:drawing>
          <wp:inline distT="0" distB="0" distL="0" distR="0" wp14:anchorId="1AEF6295" wp14:editId="6200520F">
            <wp:extent cx="4481195" cy="2403819"/>
            <wp:effectExtent l="0" t="0" r="0" b="0"/>
            <wp:docPr id="98567969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1195" cy="2403819"/>
                    </a:xfrm>
                    <a:prstGeom prst="rect">
                      <a:avLst/>
                    </a:prstGeom>
                    <a:noFill/>
                    <a:ln>
                      <a:noFill/>
                    </a:ln>
                  </pic:spPr>
                </pic:pic>
              </a:graphicData>
            </a:graphic>
          </wp:inline>
        </w:drawing>
      </w:r>
    </w:p>
    <w:p w14:paraId="389C700D" w14:textId="0B565113" w:rsidR="00873462" w:rsidRPr="00D44F08" w:rsidRDefault="008E6264" w:rsidP="00D44F08">
      <w:pPr>
        <w:rPr>
          <w:szCs w:val="20"/>
        </w:rPr>
      </w:pPr>
      <w:r>
        <w:rPr>
          <w:bCs/>
          <w:szCs w:val="20"/>
        </w:rPr>
        <w:t>Z hlediska povahy skladovaného paliva v nádrži nebude uvažována jímka</w:t>
      </w:r>
      <w:r w:rsidR="00873462">
        <w:rPr>
          <w:bCs/>
          <w:szCs w:val="20"/>
        </w:rPr>
        <w:t xml:space="preserve"> jako zde v tomto výstřižku z ČSN EN IEC 60079-10-1 </w:t>
      </w:r>
      <w:proofErr w:type="spellStart"/>
      <w:r w:rsidR="00873462">
        <w:rPr>
          <w:bCs/>
          <w:szCs w:val="20"/>
        </w:rPr>
        <w:t>ed</w:t>
      </w:r>
      <w:proofErr w:type="spellEnd"/>
      <w:r w:rsidR="00873462">
        <w:rPr>
          <w:bCs/>
          <w:szCs w:val="20"/>
        </w:rPr>
        <w:t>. 3</w:t>
      </w:r>
      <w:r>
        <w:rPr>
          <w:bCs/>
          <w:szCs w:val="20"/>
        </w:rPr>
        <w:t>, ale pouze zdroj úniku za zařízení, který můžeme pro oblast čerpací stanice aplikovat pomocí následují</w:t>
      </w:r>
      <w:r w:rsidR="00873462">
        <w:rPr>
          <w:bCs/>
          <w:szCs w:val="20"/>
        </w:rPr>
        <w:t>cích řezů níže. Zde je proveden propočet ochranného úhlu pro třídu LPS II se zanesením uvažovaných rozměrů nádrže a výšky sloupu (měřítko 1:100).</w:t>
      </w:r>
    </w:p>
    <w:p w14:paraId="60973AF0" w14:textId="5813A970" w:rsidR="008E6264" w:rsidRDefault="00D44F08" w:rsidP="00D44F08">
      <w:pPr>
        <w:pStyle w:val="Bezmezer"/>
        <w:jc w:val="center"/>
      </w:pPr>
      <w:r>
        <w:rPr>
          <w:noProof/>
        </w:rPr>
        <w:drawing>
          <wp:inline distT="0" distB="0" distL="0" distR="0" wp14:anchorId="0576071B" wp14:editId="07CF79CF">
            <wp:extent cx="5242071" cy="5467350"/>
            <wp:effectExtent l="0" t="0" r="0" b="0"/>
            <wp:docPr id="16932765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814" cy="5497328"/>
                    </a:xfrm>
                    <a:prstGeom prst="rect">
                      <a:avLst/>
                    </a:prstGeom>
                    <a:noFill/>
                    <a:ln>
                      <a:noFill/>
                    </a:ln>
                  </pic:spPr>
                </pic:pic>
              </a:graphicData>
            </a:graphic>
          </wp:inline>
        </w:drawing>
      </w:r>
    </w:p>
    <w:p w14:paraId="01AC0876" w14:textId="282BD18A" w:rsidR="00873462" w:rsidRDefault="00D44F08" w:rsidP="00873462">
      <w:pPr>
        <w:jc w:val="center"/>
        <w:rPr>
          <w:bCs/>
          <w:szCs w:val="20"/>
        </w:rPr>
      </w:pPr>
      <w:r w:rsidRPr="00D44F08">
        <w:rPr>
          <w:bCs/>
          <w:noProof/>
          <w:szCs w:val="20"/>
        </w:rPr>
        <w:lastRenderedPageBreak/>
        <w:drawing>
          <wp:inline distT="0" distB="0" distL="0" distR="0" wp14:anchorId="34125E7F" wp14:editId="3F999A49">
            <wp:extent cx="5760720" cy="2192020"/>
            <wp:effectExtent l="0" t="0" r="0" b="0"/>
            <wp:docPr id="2090053156" name="Obrázek 1" descr="Obsah obrázku text, řada/pruh, diagram, Vykreslený graf&#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053156" name="Obrázek 1" descr="Obsah obrázku text, řada/pruh, diagram, Vykreslený graf&#10;&#10;Popis byl vytvořen automaticky"/>
                    <pic:cNvPicPr/>
                  </pic:nvPicPr>
                  <pic:blipFill>
                    <a:blip r:embed="rId11"/>
                    <a:stretch>
                      <a:fillRect/>
                    </a:stretch>
                  </pic:blipFill>
                  <pic:spPr>
                    <a:xfrm>
                      <a:off x="0" y="0"/>
                      <a:ext cx="5760720" cy="2192020"/>
                    </a:xfrm>
                    <a:prstGeom prst="rect">
                      <a:avLst/>
                    </a:prstGeom>
                  </pic:spPr>
                </pic:pic>
              </a:graphicData>
            </a:graphic>
          </wp:inline>
        </w:drawing>
      </w:r>
    </w:p>
    <w:p w14:paraId="35B97619" w14:textId="77777777" w:rsidR="00D44F08" w:rsidRDefault="00D44F08" w:rsidP="00873462">
      <w:pPr>
        <w:jc w:val="center"/>
        <w:rPr>
          <w:bCs/>
          <w:szCs w:val="20"/>
        </w:rPr>
      </w:pPr>
    </w:p>
    <w:p w14:paraId="6499498F" w14:textId="46CD23AE" w:rsidR="00D44F08" w:rsidRDefault="00D44F08" w:rsidP="00873462">
      <w:pPr>
        <w:jc w:val="center"/>
        <w:rPr>
          <w:bCs/>
          <w:szCs w:val="20"/>
        </w:rPr>
      </w:pPr>
      <w:r w:rsidRPr="00D44F08">
        <w:rPr>
          <w:bCs/>
          <w:noProof/>
          <w:szCs w:val="20"/>
        </w:rPr>
        <w:drawing>
          <wp:inline distT="0" distB="0" distL="0" distR="0" wp14:anchorId="46DEB00A" wp14:editId="74C01359">
            <wp:extent cx="5760720" cy="2121535"/>
            <wp:effectExtent l="0" t="0" r="0" b="0"/>
            <wp:docPr id="112384829" name="Obrázek 1" descr="Obsah obrázku řada/pruh, diagram, text, Vykreslený graf&#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4829" name="Obrázek 1" descr="Obsah obrázku řada/pruh, diagram, text, Vykreslený graf&#10;&#10;Popis byl vytvořen automaticky"/>
                    <pic:cNvPicPr/>
                  </pic:nvPicPr>
                  <pic:blipFill>
                    <a:blip r:embed="rId12"/>
                    <a:stretch>
                      <a:fillRect/>
                    </a:stretch>
                  </pic:blipFill>
                  <pic:spPr>
                    <a:xfrm>
                      <a:off x="0" y="0"/>
                      <a:ext cx="5760720" cy="2121535"/>
                    </a:xfrm>
                    <a:prstGeom prst="rect">
                      <a:avLst/>
                    </a:prstGeom>
                  </pic:spPr>
                </pic:pic>
              </a:graphicData>
            </a:graphic>
          </wp:inline>
        </w:drawing>
      </w:r>
    </w:p>
    <w:p w14:paraId="614D9C8B" w14:textId="3C4CA80C" w:rsidR="00873462" w:rsidRDefault="00873462" w:rsidP="00873462">
      <w:pPr>
        <w:rPr>
          <w:bCs/>
          <w:szCs w:val="20"/>
        </w:rPr>
      </w:pPr>
      <w:r>
        <w:rPr>
          <w:bCs/>
          <w:szCs w:val="20"/>
        </w:rPr>
        <w:t>Ověření bylo provedeno pomocí metody ochranného úhlu. Vypočteny byly následující hodnoty:</w:t>
      </w:r>
    </w:p>
    <w:p w14:paraId="41A703C6" w14:textId="7A970CFC" w:rsidR="00873462" w:rsidRDefault="00873462" w:rsidP="00761B39">
      <w:pPr>
        <w:rPr>
          <w:bCs/>
          <w:szCs w:val="20"/>
        </w:rPr>
      </w:pPr>
      <w:r>
        <w:rPr>
          <w:bCs/>
          <w:szCs w:val="20"/>
        </w:rPr>
        <w:t>Třída LPS:</w:t>
      </w:r>
      <w:r>
        <w:rPr>
          <w:bCs/>
          <w:szCs w:val="20"/>
        </w:rPr>
        <w:tab/>
        <w:t>II</w:t>
      </w:r>
    </w:p>
    <w:p w14:paraId="3E76B51F" w14:textId="168B8688" w:rsidR="00873462" w:rsidRDefault="00873462" w:rsidP="00761B39">
      <w:pPr>
        <w:rPr>
          <w:bCs/>
          <w:szCs w:val="20"/>
        </w:rPr>
      </w:pPr>
      <w:r>
        <w:rPr>
          <w:bCs/>
          <w:szCs w:val="20"/>
        </w:rPr>
        <w:t>Výška:</w:t>
      </w:r>
      <w:r>
        <w:rPr>
          <w:bCs/>
          <w:szCs w:val="20"/>
        </w:rPr>
        <w:tab/>
      </w:r>
      <w:r>
        <w:rPr>
          <w:bCs/>
          <w:szCs w:val="20"/>
        </w:rPr>
        <w:tab/>
        <w:t>4 m</w:t>
      </w:r>
    </w:p>
    <w:p w14:paraId="11A7871E" w14:textId="1BD855A8" w:rsidR="00873462" w:rsidRDefault="00873462" w:rsidP="00761B39">
      <w:pPr>
        <w:rPr>
          <w:bCs/>
          <w:szCs w:val="20"/>
        </w:rPr>
      </w:pPr>
      <w:r>
        <w:rPr>
          <w:bCs/>
          <w:szCs w:val="20"/>
        </w:rPr>
        <w:t xml:space="preserve">Úhel </w:t>
      </w:r>
      <w:r w:rsidRPr="00873462">
        <w:rPr>
          <w:bCs/>
          <w:szCs w:val="20"/>
        </w:rPr>
        <w:t>α</w:t>
      </w:r>
      <w:r>
        <w:rPr>
          <w:bCs/>
          <w:szCs w:val="20"/>
        </w:rPr>
        <w:t>:</w:t>
      </w:r>
      <w:r>
        <w:rPr>
          <w:bCs/>
          <w:szCs w:val="20"/>
        </w:rPr>
        <w:tab/>
      </w:r>
      <w:r>
        <w:rPr>
          <w:bCs/>
          <w:szCs w:val="20"/>
        </w:rPr>
        <w:tab/>
        <w:t>67,55 °</w:t>
      </w:r>
    </w:p>
    <w:p w14:paraId="19EBB9CB" w14:textId="42C903CD" w:rsidR="00873462" w:rsidRDefault="00873462" w:rsidP="00761B39">
      <w:pPr>
        <w:rPr>
          <w:bCs/>
          <w:szCs w:val="20"/>
        </w:rPr>
      </w:pPr>
      <w:r>
        <w:rPr>
          <w:bCs/>
          <w:szCs w:val="20"/>
        </w:rPr>
        <w:t>Vzdálenost:</w:t>
      </w:r>
      <w:r>
        <w:rPr>
          <w:bCs/>
          <w:szCs w:val="20"/>
        </w:rPr>
        <w:tab/>
        <w:t>9,68 m</w:t>
      </w:r>
    </w:p>
    <w:p w14:paraId="05C2D251" w14:textId="77777777" w:rsidR="00873462" w:rsidRDefault="00873462" w:rsidP="00761B39">
      <w:pPr>
        <w:rPr>
          <w:bCs/>
          <w:szCs w:val="20"/>
        </w:rPr>
      </w:pPr>
    </w:p>
    <w:p w14:paraId="7B36375E" w14:textId="41CA69C7" w:rsidR="004A64AA" w:rsidRPr="004A64AA" w:rsidRDefault="004A64AA" w:rsidP="00761B39">
      <w:pPr>
        <w:rPr>
          <w:b/>
          <w:szCs w:val="20"/>
        </w:rPr>
      </w:pPr>
      <w:r w:rsidRPr="004A64AA">
        <w:rPr>
          <w:b/>
          <w:szCs w:val="20"/>
        </w:rPr>
        <w:t>Pozn.:</w:t>
      </w:r>
    </w:p>
    <w:p w14:paraId="388D5D8B" w14:textId="5882C228" w:rsidR="00725C0B" w:rsidRPr="008E6264" w:rsidRDefault="008E6264" w:rsidP="00761B39">
      <w:pPr>
        <w:rPr>
          <w:b/>
          <w:bCs/>
          <w:szCs w:val="20"/>
        </w:rPr>
      </w:pPr>
      <w:r>
        <w:rPr>
          <w:bCs/>
          <w:szCs w:val="20"/>
        </w:rPr>
        <w:t>V rámci preven</w:t>
      </w:r>
      <w:r w:rsidR="004A64AA">
        <w:rPr>
          <w:bCs/>
          <w:szCs w:val="20"/>
        </w:rPr>
        <w:t>ce</w:t>
      </w:r>
      <w:r>
        <w:rPr>
          <w:bCs/>
          <w:szCs w:val="20"/>
        </w:rPr>
        <w:t xml:space="preserve"> </w:t>
      </w:r>
      <w:r w:rsidR="004A64AA">
        <w:rPr>
          <w:bCs/>
          <w:szCs w:val="20"/>
        </w:rPr>
        <w:t xml:space="preserve">možného </w:t>
      </w:r>
      <w:r>
        <w:rPr>
          <w:bCs/>
          <w:szCs w:val="20"/>
        </w:rPr>
        <w:t>nadměrného úniku je za projekci</w:t>
      </w:r>
      <w:r w:rsidRPr="00925398">
        <w:rPr>
          <w:bCs/>
          <w:szCs w:val="20"/>
        </w:rPr>
        <w:t xml:space="preserve"> </w:t>
      </w:r>
      <w:r>
        <w:rPr>
          <w:bCs/>
          <w:szCs w:val="20"/>
        </w:rPr>
        <w:t>doporučeno toto svítidlo</w:t>
      </w:r>
      <w:r w:rsidR="004A64AA">
        <w:rPr>
          <w:bCs/>
          <w:szCs w:val="20"/>
        </w:rPr>
        <w:t xml:space="preserve"> areálového osvětlení</w:t>
      </w:r>
      <w:r>
        <w:rPr>
          <w:bCs/>
          <w:szCs w:val="20"/>
        </w:rPr>
        <w:t xml:space="preserve"> uvažovat v provedení Ex do zóny 2.</w:t>
      </w:r>
    </w:p>
    <w:p w14:paraId="46C21CF8" w14:textId="77777777" w:rsidR="0059443D" w:rsidRDefault="0059443D" w:rsidP="00761B39">
      <w:pPr>
        <w:rPr>
          <w:szCs w:val="20"/>
        </w:rPr>
      </w:pPr>
    </w:p>
    <w:p w14:paraId="2B462576" w14:textId="77777777" w:rsidR="0059443D" w:rsidRDefault="0059443D" w:rsidP="00761B39">
      <w:pPr>
        <w:rPr>
          <w:szCs w:val="20"/>
        </w:rPr>
      </w:pPr>
    </w:p>
    <w:p w14:paraId="59EABC69" w14:textId="77777777" w:rsidR="0059443D" w:rsidRDefault="0059443D" w:rsidP="00761B39">
      <w:pPr>
        <w:rPr>
          <w:szCs w:val="20"/>
        </w:rPr>
      </w:pPr>
    </w:p>
    <w:p w14:paraId="5E3C41AA" w14:textId="77777777" w:rsidR="0059443D" w:rsidRDefault="0059443D" w:rsidP="00761B39">
      <w:pPr>
        <w:rPr>
          <w:szCs w:val="20"/>
        </w:rPr>
      </w:pPr>
    </w:p>
    <w:p w14:paraId="2E92BBF5" w14:textId="77777777" w:rsidR="0059443D" w:rsidRDefault="0059443D" w:rsidP="00761B39">
      <w:pPr>
        <w:rPr>
          <w:szCs w:val="20"/>
        </w:rPr>
      </w:pPr>
    </w:p>
    <w:sectPr w:rsidR="0059443D" w:rsidSect="009C4958">
      <w:head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C0503" w14:textId="77777777" w:rsidR="00102C70" w:rsidRDefault="00102C70" w:rsidP="009857B4">
      <w:pPr>
        <w:spacing w:after="0" w:line="240" w:lineRule="auto"/>
      </w:pPr>
      <w:r>
        <w:separator/>
      </w:r>
    </w:p>
  </w:endnote>
  <w:endnote w:type="continuationSeparator" w:id="0">
    <w:p w14:paraId="74EC9EA6" w14:textId="77777777" w:rsidR="00102C70" w:rsidRDefault="00102C70" w:rsidP="00985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1675380"/>
      <w:docPartObj>
        <w:docPartGallery w:val="Page Numbers (Bottom of Page)"/>
        <w:docPartUnique/>
      </w:docPartObj>
    </w:sdtPr>
    <w:sdtEndPr>
      <w:rPr>
        <w:sz w:val="22"/>
        <w:szCs w:val="24"/>
      </w:rPr>
    </w:sdtEndPr>
    <w:sdtContent>
      <w:p w14:paraId="32AFF7BC" w14:textId="55C15C4F" w:rsidR="006123BA" w:rsidRPr="006123BA" w:rsidRDefault="006123BA">
        <w:pPr>
          <w:pStyle w:val="Zpat"/>
          <w:jc w:val="right"/>
          <w:rPr>
            <w:sz w:val="22"/>
            <w:szCs w:val="24"/>
          </w:rPr>
        </w:pPr>
        <w:r w:rsidRPr="006123BA">
          <w:rPr>
            <w:sz w:val="22"/>
            <w:szCs w:val="24"/>
          </w:rPr>
          <w:fldChar w:fldCharType="begin"/>
        </w:r>
        <w:r w:rsidRPr="006123BA">
          <w:rPr>
            <w:sz w:val="22"/>
            <w:szCs w:val="24"/>
          </w:rPr>
          <w:instrText>PAGE   \* MERGEFORMAT</w:instrText>
        </w:r>
        <w:r w:rsidRPr="006123BA">
          <w:rPr>
            <w:sz w:val="22"/>
            <w:szCs w:val="24"/>
          </w:rPr>
          <w:fldChar w:fldCharType="separate"/>
        </w:r>
        <w:r w:rsidRPr="006123BA">
          <w:rPr>
            <w:sz w:val="22"/>
            <w:szCs w:val="24"/>
          </w:rPr>
          <w:t>2</w:t>
        </w:r>
        <w:r w:rsidRPr="006123BA">
          <w:rPr>
            <w:sz w:val="22"/>
            <w:szCs w:val="24"/>
          </w:rPr>
          <w:fldChar w:fldCharType="end"/>
        </w:r>
      </w:p>
    </w:sdtContent>
  </w:sdt>
  <w:p w14:paraId="7E4CDACB" w14:textId="16F1E0A5" w:rsidR="00720733" w:rsidRPr="006123BA" w:rsidRDefault="00720733" w:rsidP="006123BA">
    <w:pPr>
      <w:pStyle w:val="Zpat"/>
    </w:pPr>
  </w:p>
  <w:p w14:paraId="76555F86" w14:textId="77777777" w:rsidR="001F21ED" w:rsidRDefault="001F21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882E7" w14:textId="0621CACE" w:rsidR="00720733" w:rsidRPr="009857B4" w:rsidRDefault="00720733" w:rsidP="009857B4">
    <w:pPr>
      <w:pStyle w:val="Zpat"/>
      <w:pBdr>
        <w:top w:val="single" w:sz="4" w:space="1" w:color="F16136"/>
      </w:pBdr>
      <w:tabs>
        <w:tab w:val="clear" w:pos="4536"/>
        <w:tab w:val="clear" w:pos="9072"/>
        <w:tab w:val="center" w:pos="7088"/>
        <w:tab w:val="right" w:pos="14292"/>
      </w:tabs>
      <w:rPr>
        <w:color w:val="999999"/>
        <w:sz w:val="18"/>
        <w:szCs w:val="18"/>
      </w:rPr>
    </w:pPr>
    <w:r>
      <w:rPr>
        <w:color w:val="999999"/>
        <w:sz w:val="18"/>
        <w:szCs w:val="18"/>
      </w:rPr>
      <w:t>PROTOKOL O URČENÍ VNĚJŠÍCH VLIVŮ</w:t>
    </w:r>
    <w:r w:rsidRPr="00261B73">
      <w:rPr>
        <w:color w:val="999999"/>
        <w:sz w:val="18"/>
        <w:szCs w:val="18"/>
      </w:rPr>
      <w:tab/>
    </w:r>
    <w:r>
      <w:rPr>
        <w:color w:val="999999"/>
        <w:sz w:val="18"/>
        <w:szCs w:val="18"/>
      </w:rPr>
      <w:t xml:space="preserve">Číslo dokumentu: </w:t>
    </w:r>
    <w:r w:rsidR="002E4745">
      <w:rPr>
        <w:b/>
        <w:color w:val="999999"/>
        <w:sz w:val="18"/>
        <w:szCs w:val="18"/>
      </w:rPr>
      <w:t>XY</w:t>
    </w:r>
    <w:r w:rsidRPr="00261B73">
      <w:rPr>
        <w:color w:val="999999"/>
        <w:sz w:val="18"/>
        <w:szCs w:val="18"/>
      </w:rPr>
      <w:tab/>
    </w:r>
    <w:r w:rsidRPr="00261B73">
      <w:rPr>
        <w:rStyle w:val="slostrnky"/>
        <w:color w:val="999999"/>
        <w:sz w:val="18"/>
        <w:szCs w:val="18"/>
      </w:rPr>
      <w:fldChar w:fldCharType="begin"/>
    </w:r>
    <w:r w:rsidRPr="00261B73">
      <w:rPr>
        <w:rStyle w:val="slostrnky"/>
        <w:color w:val="999999"/>
        <w:sz w:val="18"/>
        <w:szCs w:val="18"/>
      </w:rPr>
      <w:instrText xml:space="preserve"> PAGE </w:instrText>
    </w:r>
    <w:r w:rsidRPr="00261B73">
      <w:rPr>
        <w:rStyle w:val="slostrnky"/>
        <w:color w:val="999999"/>
        <w:sz w:val="18"/>
        <w:szCs w:val="18"/>
      </w:rPr>
      <w:fldChar w:fldCharType="separate"/>
    </w:r>
    <w:r>
      <w:rPr>
        <w:rStyle w:val="slostrnky"/>
        <w:noProof/>
        <w:color w:val="999999"/>
        <w:sz w:val="18"/>
        <w:szCs w:val="18"/>
      </w:rPr>
      <w:t>10</w:t>
    </w:r>
    <w:r w:rsidRPr="00261B73">
      <w:rPr>
        <w:rStyle w:val="slostrnky"/>
        <w:color w:val="999999"/>
        <w:sz w:val="18"/>
        <w:szCs w:val="18"/>
      </w:rPr>
      <w:fldChar w:fldCharType="end"/>
    </w:r>
    <w:r w:rsidRPr="00261B73">
      <w:rPr>
        <w:rStyle w:val="slostrnky"/>
        <w:color w:val="999999"/>
        <w:sz w:val="18"/>
        <w:szCs w:val="18"/>
      </w:rPr>
      <w:t xml:space="preserve"> / </w:t>
    </w:r>
    <w:r w:rsidRPr="00261B73">
      <w:rPr>
        <w:rStyle w:val="slostrnky"/>
        <w:color w:val="999999"/>
        <w:sz w:val="18"/>
        <w:szCs w:val="18"/>
      </w:rPr>
      <w:fldChar w:fldCharType="begin"/>
    </w:r>
    <w:r w:rsidRPr="00261B73">
      <w:rPr>
        <w:rStyle w:val="slostrnky"/>
        <w:color w:val="999999"/>
        <w:sz w:val="18"/>
        <w:szCs w:val="18"/>
      </w:rPr>
      <w:instrText xml:space="preserve"> NUMPAGES </w:instrText>
    </w:r>
    <w:r w:rsidRPr="00261B73">
      <w:rPr>
        <w:rStyle w:val="slostrnky"/>
        <w:color w:val="999999"/>
        <w:sz w:val="18"/>
        <w:szCs w:val="18"/>
      </w:rPr>
      <w:fldChar w:fldCharType="separate"/>
    </w:r>
    <w:r>
      <w:rPr>
        <w:rStyle w:val="slostrnky"/>
        <w:noProof/>
        <w:color w:val="999999"/>
        <w:sz w:val="18"/>
        <w:szCs w:val="18"/>
      </w:rPr>
      <w:t>2</w:t>
    </w:r>
    <w:r w:rsidRPr="00261B73">
      <w:rPr>
        <w:rStyle w:val="slostrnky"/>
        <w:color w:val="999999"/>
        <w:sz w:val="18"/>
        <w:szCs w:val="18"/>
      </w:rPr>
      <w:fldChar w:fldCharType="end"/>
    </w:r>
  </w:p>
  <w:p w14:paraId="44A88233" w14:textId="77777777" w:rsidR="001F21ED" w:rsidRDefault="001F21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AF014" w14:textId="77777777" w:rsidR="00102C70" w:rsidRDefault="00102C70" w:rsidP="009857B4">
      <w:pPr>
        <w:spacing w:after="0" w:line="240" w:lineRule="auto"/>
      </w:pPr>
      <w:r>
        <w:separator/>
      </w:r>
    </w:p>
  </w:footnote>
  <w:footnote w:type="continuationSeparator" w:id="0">
    <w:p w14:paraId="641CDBD8" w14:textId="77777777" w:rsidR="00102C70" w:rsidRDefault="00102C70" w:rsidP="009857B4">
      <w:pPr>
        <w:spacing w:after="0" w:line="240" w:lineRule="auto"/>
      </w:pPr>
      <w:r>
        <w:continuationSeparator/>
      </w:r>
    </w:p>
  </w:footnote>
  <w:footnote w:id="1">
    <w:p w14:paraId="00002FE1" w14:textId="49A46676" w:rsidR="005E78E8" w:rsidRPr="00000CD6" w:rsidRDefault="005E78E8" w:rsidP="005E78E8">
      <w:pPr>
        <w:pStyle w:val="Textpoznpodarou"/>
        <w:rPr>
          <w:iCs/>
        </w:rPr>
      </w:pPr>
      <w:r>
        <w:rPr>
          <w:rStyle w:val="Znakapoznpodarou"/>
        </w:rPr>
        <w:footnoteRef/>
      </w:r>
      <w:r>
        <w:t xml:space="preserve"> </w:t>
      </w:r>
      <w:r w:rsidR="00044FDF">
        <w:t xml:space="preserve">Viz </w:t>
      </w:r>
      <w:bookmarkStart w:id="6" w:name="_Hlk111801169"/>
      <w:r w:rsidR="00044FDF">
        <w:t xml:space="preserve">třída 3K23 dle </w:t>
      </w:r>
      <w:r w:rsidR="00044FDF" w:rsidRPr="00CB2A6C">
        <w:t>ČSN EN IEC 60721-3-3 ed. 2</w:t>
      </w:r>
      <w:r w:rsidR="00044FDF">
        <w:t xml:space="preserve">, </w:t>
      </w:r>
      <w:r w:rsidR="00AF71E5">
        <w:t>čl. </w:t>
      </w:r>
      <w:r w:rsidR="00044FDF">
        <w:t>5.2: „</w:t>
      </w:r>
      <w:r w:rsidR="00044FDF" w:rsidRPr="00CB2A6C">
        <w:rPr>
          <w:i/>
        </w:rPr>
        <w:t xml:space="preserve">Podmínky této třídy lze nalézt v některých vstupních prostorách a na schodištích budov, </w:t>
      </w:r>
      <w:r w:rsidR="00044FDF">
        <w:rPr>
          <w:i/>
        </w:rPr>
        <w:t>…</w:t>
      </w:r>
      <w:r w:rsidR="00044FDF" w:rsidRPr="00CB2A6C">
        <w:rPr>
          <w:i/>
        </w:rPr>
        <w:t xml:space="preserve"> sklepech,</w:t>
      </w:r>
      <w:r w:rsidR="00044FDF">
        <w:rPr>
          <w:i/>
        </w:rPr>
        <w:t xml:space="preserve"> </w:t>
      </w:r>
      <w:r w:rsidR="00044FDF" w:rsidRPr="00CB2A6C">
        <w:rPr>
          <w:i/>
        </w:rPr>
        <w:t>atd.</w:t>
      </w:r>
      <w:r w:rsidR="00000CD6">
        <w:rPr>
          <w:iCs/>
        </w:rPr>
        <w:t>“.</w:t>
      </w:r>
      <w:bookmarkEnd w:id="6"/>
    </w:p>
  </w:footnote>
  <w:footnote w:id="2">
    <w:p w14:paraId="6E53555D" w14:textId="77777777" w:rsidR="00AD7DB7" w:rsidRDefault="00AD7DB7" w:rsidP="00AD7DB7">
      <w:pPr>
        <w:pStyle w:val="Textpoznpodarou"/>
      </w:pPr>
      <w:r>
        <w:rPr>
          <w:rStyle w:val="Znakapoznpodarou"/>
        </w:rPr>
        <w:footnoteRef/>
      </w:r>
      <w:r>
        <w:t xml:space="preserve"> Viz třída 3K23 dle </w:t>
      </w:r>
      <w:r w:rsidRPr="00CB2A6C">
        <w:t>ČSN EN IEC 60721-3-3 ed. 2</w:t>
      </w:r>
      <w:r>
        <w:t>, čl. 5.2: „</w:t>
      </w:r>
      <w:r w:rsidRPr="00CB2A6C">
        <w:rPr>
          <w:i/>
        </w:rPr>
        <w:t xml:space="preserve">Podmínky této třídy lze nalézt </w:t>
      </w:r>
      <w:r>
        <w:rPr>
          <w:i/>
        </w:rPr>
        <w:t xml:space="preserve">… </w:t>
      </w:r>
      <w:r w:rsidRPr="00CB2A6C">
        <w:rPr>
          <w:i/>
        </w:rPr>
        <w:t>v</w:t>
      </w:r>
      <w:r>
        <w:rPr>
          <w:i/>
        </w:rPr>
        <w:t> garážích …“.</w:t>
      </w:r>
    </w:p>
  </w:footnote>
  <w:footnote w:id="3">
    <w:p w14:paraId="14D7C0FC" w14:textId="77777777" w:rsidR="00A241E6" w:rsidRDefault="00A241E6" w:rsidP="00A241E6">
      <w:pPr>
        <w:pStyle w:val="Textpoznpodarou"/>
      </w:pPr>
      <w:r>
        <w:rPr>
          <w:rStyle w:val="Znakapoznpodarou"/>
        </w:rPr>
        <w:footnoteRef/>
      </w:r>
      <w:r>
        <w:t xml:space="preserve"> </w:t>
      </w:r>
      <w:r w:rsidRPr="008373FA">
        <w:rPr>
          <w:szCs w:val="18"/>
        </w:rPr>
        <w:t>Dle třídy 3S2 dle ČSN EN 60721-3-3, čl. A.3.4, neboť nejsou provedena opatření omezující přítomnost prachu.</w:t>
      </w:r>
    </w:p>
  </w:footnote>
  <w:footnote w:id="4">
    <w:p w14:paraId="589F3A02" w14:textId="1AB0E0F7" w:rsidR="00720733" w:rsidRDefault="00720733" w:rsidP="006611D6">
      <w:pPr>
        <w:pStyle w:val="Textpoznpodarou"/>
      </w:pPr>
      <w:r>
        <w:rPr>
          <w:rStyle w:val="Znakapoznpodarou"/>
        </w:rPr>
        <w:footnoteRef/>
      </w:r>
      <w:r>
        <w:t xml:space="preserve"> </w:t>
      </w:r>
      <w:r w:rsidRPr="00F90393">
        <w:t>Viz celkové rek</w:t>
      </w:r>
      <w:r w:rsidRPr="00352645">
        <w:t>ordy dle</w:t>
      </w:r>
      <w:r w:rsidR="00F90393" w:rsidRPr="00352645">
        <w:t xml:space="preserve"> nejbližší </w:t>
      </w:r>
      <w:r w:rsidR="00F90393" w:rsidRPr="00686D4A">
        <w:t>meteostanice</w:t>
      </w:r>
      <w:r w:rsidRPr="00686D4A">
        <w:t xml:space="preserve"> </w:t>
      </w:r>
      <w:hyperlink r:id="rId1" w:history="1">
        <w:r w:rsidR="00686D4A" w:rsidRPr="00686D4A">
          <w:rPr>
            <w:rStyle w:val="Hypertextovodkaz"/>
          </w:rPr>
          <w:t>https://www.in-pocasi.cz/archiv/lednice/</w:t>
        </w:r>
      </w:hyperlink>
    </w:p>
  </w:footnote>
  <w:footnote w:id="5">
    <w:p w14:paraId="6F8141C7" w14:textId="77777777" w:rsidR="00C81FC0" w:rsidRDefault="00C81FC0" w:rsidP="00C81FC0">
      <w:pPr>
        <w:pStyle w:val="Textpoznpodarou"/>
      </w:pPr>
      <w:r>
        <w:rPr>
          <w:rStyle w:val="Znakapoznpodarou"/>
        </w:rPr>
        <w:footnoteRef/>
      </w:r>
      <w:r>
        <w:t xml:space="preserve"> </w:t>
      </w:r>
      <w:r w:rsidRPr="00400382">
        <w:t xml:space="preserve">Pro </w:t>
      </w:r>
      <w:r w:rsidR="004901EA" w:rsidRPr="00352645">
        <w:t xml:space="preserve">dimenzování </w:t>
      </w:r>
      <w:r w:rsidRPr="00352645">
        <w:t xml:space="preserve">fotovoltaického (PV) systému </w:t>
      </w:r>
      <w:r w:rsidR="006853C6" w:rsidRPr="00352645">
        <w:t>dle</w:t>
      </w:r>
      <w:r w:rsidRPr="00352645">
        <w:t xml:space="preserve"> ČSN </w:t>
      </w:r>
      <w:r w:rsidRPr="00370C3A">
        <w:t>33 2000-7-712 ed. 2, čl. B.1</w:t>
      </w:r>
    </w:p>
  </w:footnote>
  <w:footnote w:id="6">
    <w:p w14:paraId="4CC57471" w14:textId="77777777" w:rsidR="00720733" w:rsidRDefault="00720733" w:rsidP="00C14050">
      <w:pPr>
        <w:pStyle w:val="Textpoznpodarou"/>
      </w:pPr>
      <w:r>
        <w:rPr>
          <w:rStyle w:val="Znakapoznpodarou"/>
        </w:rPr>
        <w:footnoteRef/>
      </w:r>
      <w:r>
        <w:t xml:space="preserve"> Srov. ČSN 33 2000-7-712 ed. 2, </w:t>
      </w:r>
      <w:r w:rsidR="00AF71E5">
        <w:t>čl. </w:t>
      </w:r>
      <w:r w:rsidRPr="008A5CF8">
        <w:t>712.512.102</w:t>
      </w:r>
      <w:r>
        <w:t>: „</w:t>
      </w:r>
      <w:r w:rsidRPr="00D34874">
        <w:rPr>
          <w:i/>
        </w:rPr>
        <w:t xml:space="preserve">Kryty elektrických zařízení instalované ve venkovním prostředí nesmí mít stupeň ochrany menší než </w:t>
      </w:r>
      <w:r w:rsidRPr="007A51ED">
        <w:rPr>
          <w:b/>
          <w:bCs/>
          <w:i/>
        </w:rPr>
        <w:t>IP44</w:t>
      </w:r>
      <w:r w:rsidRPr="00D34874">
        <w:rPr>
          <w:i/>
        </w:rPr>
        <w:t xml:space="preserve"> v souladu s EN 60529</w:t>
      </w:r>
      <w:r>
        <w:t>“</w:t>
      </w:r>
    </w:p>
  </w:footnote>
  <w:footnote w:id="7">
    <w:p w14:paraId="4E10E459" w14:textId="77777777" w:rsidR="00720733" w:rsidRDefault="00720733" w:rsidP="00C14050">
      <w:pPr>
        <w:pStyle w:val="Textpoznpodarou"/>
      </w:pPr>
      <w:r>
        <w:rPr>
          <w:rStyle w:val="Znakapoznpodarou"/>
        </w:rPr>
        <w:footnoteRef/>
      </w:r>
      <w:r>
        <w:t xml:space="preserve"> Srov. ČSN 33 2000-7-714 ed. 2, </w:t>
      </w:r>
      <w:r w:rsidR="00AF71E5">
        <w:t>čl. </w:t>
      </w:r>
      <w:r>
        <w:t>714.512.2.1: „</w:t>
      </w:r>
      <w:r w:rsidRPr="008A5CF8">
        <w:rPr>
          <w:i/>
        </w:rPr>
        <w:t xml:space="preserve">… Všeobecně se doporučují tyto třídy: … </w:t>
      </w:r>
      <w:r w:rsidRPr="007A51ED">
        <w:rPr>
          <w:b/>
          <w:bCs/>
          <w:i/>
        </w:rPr>
        <w:t>minimálními</w:t>
      </w:r>
      <w:r w:rsidRPr="008A5CF8">
        <w:rPr>
          <w:i/>
        </w:rPr>
        <w:t xml:space="preserve"> požadavky: přítomnost vody: </w:t>
      </w:r>
      <w:r w:rsidRPr="007A51ED">
        <w:rPr>
          <w:b/>
          <w:bCs/>
          <w:i/>
        </w:rPr>
        <w:t>AD3</w:t>
      </w:r>
      <w:r w:rsidRPr="008A5CF8">
        <w:rPr>
          <w:i/>
        </w:rPr>
        <w:t xml:space="preserve"> (vodní tříšť)</w:t>
      </w:r>
      <w:r>
        <w:rPr>
          <w:i/>
        </w:rPr>
        <w:t xml:space="preserve"> … </w:t>
      </w:r>
      <w:r w:rsidRPr="005E27C5">
        <w:rPr>
          <w:i/>
        </w:rPr>
        <w:t xml:space="preserve">přítomnost cizích předmětů: </w:t>
      </w:r>
      <w:r w:rsidRPr="005E27C5">
        <w:rPr>
          <w:b/>
          <w:bCs/>
          <w:i/>
        </w:rPr>
        <w:t>AE2</w:t>
      </w:r>
      <w:r w:rsidRPr="005E27C5">
        <w:rPr>
          <w:i/>
        </w:rPr>
        <w:t xml:space="preserve"> (malé předměty).</w:t>
      </w:r>
      <w:r>
        <w:t>“</w:t>
      </w:r>
    </w:p>
  </w:footnote>
  <w:footnote w:id="8">
    <w:p w14:paraId="7915073D" w14:textId="77777777" w:rsidR="00720733" w:rsidRDefault="00720733" w:rsidP="00C14050">
      <w:pPr>
        <w:pStyle w:val="Textpoznpodarou"/>
      </w:pPr>
      <w:r>
        <w:rPr>
          <w:rStyle w:val="Znakapoznpodarou"/>
        </w:rPr>
        <w:footnoteRef/>
      </w:r>
      <w:r>
        <w:t xml:space="preserve"> Srov. ČSN 33 2000-7-722 ed. 3, </w:t>
      </w:r>
      <w:r w:rsidR="00AF71E5">
        <w:t>čl. </w:t>
      </w:r>
      <w:r>
        <w:t>722.512.101: „</w:t>
      </w:r>
      <w:r w:rsidRPr="008A5CF8">
        <w:rPr>
          <w:i/>
        </w:rPr>
        <w:t>Při instalaci venku, musí mít zvolené zařízení ochranu krytem alespoň IPX4 z důvodu ochrany před stříkající vodou (</w:t>
      </w:r>
      <w:r w:rsidRPr="007A51ED">
        <w:rPr>
          <w:b/>
          <w:bCs/>
          <w:i/>
        </w:rPr>
        <w:t>AD4</w:t>
      </w:r>
      <w:r w:rsidRPr="008A5CF8">
        <w:rPr>
          <w:i/>
        </w:rPr>
        <w:t>).</w:t>
      </w:r>
      <w:r>
        <w:t>“</w:t>
      </w:r>
    </w:p>
  </w:footnote>
  <w:footnote w:id="9">
    <w:p w14:paraId="0D844504" w14:textId="77777777" w:rsidR="001E29F4" w:rsidRPr="004A41CD" w:rsidRDefault="001E29F4" w:rsidP="001E29F4">
      <w:pPr>
        <w:pStyle w:val="Textpoznpodarou"/>
      </w:pPr>
      <w:r w:rsidRPr="004A41CD">
        <w:rPr>
          <w:rStyle w:val="Znakapoznpodarou"/>
        </w:rPr>
        <w:footnoteRef/>
      </w:r>
      <w:r w:rsidRPr="004A41CD">
        <w:t xml:space="preserve"> </w:t>
      </w:r>
      <w:bookmarkStart w:id="14" w:name="_Hlk111801495"/>
      <w:r w:rsidRPr="004A41CD">
        <w:t>Dle třídy C3 podle ČSN EN ISO 9223, Tabulka C.1: „</w:t>
      </w:r>
      <w:r w:rsidRPr="004A41CD">
        <w:rPr>
          <w:i/>
          <w:iCs/>
        </w:rPr>
        <w:t>střední korozivní agresivita, atmosférické prostředí se středním znečištěním, jako např. městské oblasti.</w:t>
      </w:r>
      <w:r w:rsidRPr="004A41CD">
        <w:t>“</w:t>
      </w:r>
      <w:bookmarkEnd w:id="14"/>
    </w:p>
  </w:footnote>
  <w:footnote w:id="10">
    <w:p w14:paraId="265868A5" w14:textId="77777777" w:rsidR="00720733" w:rsidRPr="004A41CD" w:rsidRDefault="00720733" w:rsidP="005F2FB8">
      <w:pPr>
        <w:pStyle w:val="Textpoznpodarou"/>
      </w:pPr>
      <w:r w:rsidRPr="004A41CD">
        <w:rPr>
          <w:rStyle w:val="Znakapoznpodarou"/>
        </w:rPr>
        <w:footnoteRef/>
      </w:r>
      <w:r w:rsidRPr="004A41CD">
        <w:t xml:space="preserve"> </w:t>
      </w:r>
      <w:r w:rsidR="00726B8A" w:rsidRPr="004A41CD">
        <w:t xml:space="preserve">Srov. analogicky </w:t>
      </w:r>
      <w:r w:rsidRPr="004A41CD">
        <w:t xml:space="preserve">PNE 33 0000-2 ed. 5, </w:t>
      </w:r>
      <w:r w:rsidR="00AF71E5" w:rsidRPr="004A41CD">
        <w:t>čl. </w:t>
      </w:r>
      <w:r w:rsidRPr="004A41CD">
        <w:t xml:space="preserve">3.1.6: </w:t>
      </w:r>
      <w:r w:rsidR="001E29F4" w:rsidRPr="004A41CD">
        <w:t>„</w:t>
      </w:r>
      <w:r w:rsidRPr="004A41CD">
        <w:rPr>
          <w:i/>
        </w:rPr>
        <w:t>… středně velká města … střední hustota dopravy …</w:t>
      </w:r>
      <w:r w:rsidR="001E29F4" w:rsidRPr="004A41CD">
        <w:rPr>
          <w:i/>
        </w:rPr>
        <w:t>“</w:t>
      </w:r>
    </w:p>
  </w:footnote>
  <w:footnote w:id="11">
    <w:p w14:paraId="0A13CE3F" w14:textId="382261DD" w:rsidR="00AB36CC" w:rsidRDefault="00AB36CC" w:rsidP="00AB36CC">
      <w:pPr>
        <w:pStyle w:val="Textpoznpodarou"/>
      </w:pPr>
      <w:r w:rsidRPr="004A41CD">
        <w:rPr>
          <w:rStyle w:val="Znakapoznpodarou"/>
        </w:rPr>
        <w:footnoteRef/>
      </w:r>
      <w:r w:rsidRPr="004A41CD">
        <w:t xml:space="preserve"> </w:t>
      </w:r>
      <w:r w:rsidR="005E0DCC" w:rsidRPr="004A41CD">
        <w:t>Srov. ČSN EN IEC 60721-2-4, čl. 6.1, srov. ČSN EN IEC 60721-3-4 ed. 2, čl. 5.2 + Tabulka 1, srov. ČSN IEC 60287-3-1, čl. 4.2.4, popř. výpočet dle ČSN EN 17037+A1, Příloha D, čl. D.5, popř. výpočet dle ČSN EN ISO 52010-1.</w:t>
      </w:r>
    </w:p>
  </w:footnote>
  <w:footnote w:id="12">
    <w:p w14:paraId="34DC0DC6" w14:textId="77777777" w:rsidR="00720733" w:rsidRDefault="00720733" w:rsidP="006611D6">
      <w:pPr>
        <w:pStyle w:val="Textpoznpodarou"/>
      </w:pPr>
      <w:r>
        <w:rPr>
          <w:rStyle w:val="Znakapoznpodarou"/>
        </w:rPr>
        <w:footnoteRef/>
      </w:r>
      <w:r>
        <w:t xml:space="preserve"> Dle mapy větrných oblastí ČSN EN 1991-1-4 ed. 2</w:t>
      </w:r>
      <w:r w:rsidR="00F90C8E">
        <w:t>, Příloha NA</w:t>
      </w:r>
      <w:r>
        <w:t>.</w:t>
      </w:r>
    </w:p>
  </w:footnote>
  <w:footnote w:id="13">
    <w:p w14:paraId="222AF8A6" w14:textId="042A1AF1" w:rsidR="00797E84" w:rsidRPr="00797E84" w:rsidRDefault="00797E84">
      <w:pPr>
        <w:pStyle w:val="Textpoznpodarou"/>
        <w:rPr>
          <w:i/>
          <w:iCs/>
        </w:rPr>
      </w:pPr>
      <w:r>
        <w:rPr>
          <w:rStyle w:val="Znakapoznpodarou"/>
        </w:rPr>
        <w:footnoteRef/>
      </w:r>
      <w:r>
        <w:t xml:space="preserve"> </w:t>
      </w:r>
      <w:r w:rsidRPr="00797E84">
        <w:rPr>
          <w:i/>
          <w:iCs/>
        </w:rPr>
        <w:t>,,Každá část technologického zařízení (nádrž, čerpadlo, .. nádoba apod) mají být považovány za možné zdroje úniku hořlavých látek‘‘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6E57" w14:textId="77777777" w:rsidR="00720733" w:rsidRDefault="00000000">
    <w:pPr>
      <w:pStyle w:val="Zhlav"/>
    </w:pPr>
    <w:r>
      <w:rPr>
        <w:noProof/>
      </w:rPr>
      <w:pict w14:anchorId="030D2A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1547" o:spid="_x0000_s1026" type="#_x0000_t136" style="position:absolute;margin-left:0;margin-top:0;width:365.45pt;height:274.1pt;rotation:315;z-index:-251655168;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p w14:paraId="0F2CC3B3" w14:textId="77777777" w:rsidR="001F21ED" w:rsidRDefault="001F21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98020" w14:textId="77777777" w:rsidR="00720733" w:rsidRDefault="00000000">
    <w:pPr>
      <w:pStyle w:val="Zhlav"/>
    </w:pPr>
    <w:r>
      <w:rPr>
        <w:noProof/>
      </w:rPr>
      <w:pict w14:anchorId="09F466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1546" o:spid="_x0000_s1025" type="#_x0000_t136" style="position:absolute;margin-left:0;margin-top:0;width:365.45pt;height:274.1pt;rotation:315;z-index:-251657216;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p w14:paraId="5759E9BF" w14:textId="77777777" w:rsidR="001F21ED" w:rsidRDefault="001F21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F133B0"/>
    <w:multiLevelType w:val="hybridMultilevel"/>
    <w:tmpl w:val="EA962CF8"/>
    <w:lvl w:ilvl="0" w:tplc="9020AF18">
      <w:start w:val="1"/>
      <w:numFmt w:val="decimal"/>
      <w:suff w:val="space"/>
      <w:lvlText w:val="Příloha č. %1"/>
      <w:lvlJc w:val="center"/>
      <w:pPr>
        <w:ind w:left="851" w:hanging="51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29C5785"/>
    <w:multiLevelType w:val="hybridMultilevel"/>
    <w:tmpl w:val="EA962CF8"/>
    <w:lvl w:ilvl="0" w:tplc="FFFFFFFF">
      <w:start w:val="1"/>
      <w:numFmt w:val="decimal"/>
      <w:suff w:val="space"/>
      <w:lvlText w:val="Příloha č. %1"/>
      <w:lvlJc w:val="center"/>
      <w:pPr>
        <w:ind w:left="851" w:hanging="51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C1A41F2"/>
    <w:multiLevelType w:val="hybridMultilevel"/>
    <w:tmpl w:val="23A61B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6943734A"/>
    <w:multiLevelType w:val="hybridMultilevel"/>
    <w:tmpl w:val="5FBE7C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091272413">
    <w:abstractNumId w:val="0"/>
  </w:num>
  <w:num w:numId="2" w16cid:durableId="128668416">
    <w:abstractNumId w:val="3"/>
  </w:num>
  <w:num w:numId="3" w16cid:durableId="1118794065">
    <w:abstractNumId w:val="2"/>
  </w:num>
  <w:num w:numId="4" w16cid:durableId="164157057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defaultTabStop w:val="708"/>
  <w:hyphenationZone w:val="425"/>
  <w:doNotHyphenateCaps/>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745"/>
    <w:rsid w:val="00000CB7"/>
    <w:rsid w:val="00000CD6"/>
    <w:rsid w:val="00000F9D"/>
    <w:rsid w:val="0000242A"/>
    <w:rsid w:val="00003892"/>
    <w:rsid w:val="00004C1D"/>
    <w:rsid w:val="0000502C"/>
    <w:rsid w:val="00006ECC"/>
    <w:rsid w:val="000070C5"/>
    <w:rsid w:val="00007C10"/>
    <w:rsid w:val="0001009C"/>
    <w:rsid w:val="000115F4"/>
    <w:rsid w:val="00012E6D"/>
    <w:rsid w:val="00013DD5"/>
    <w:rsid w:val="000169F0"/>
    <w:rsid w:val="00016D37"/>
    <w:rsid w:val="0001739A"/>
    <w:rsid w:val="00020FD9"/>
    <w:rsid w:val="00021EEC"/>
    <w:rsid w:val="00022178"/>
    <w:rsid w:val="00022BF1"/>
    <w:rsid w:val="00023207"/>
    <w:rsid w:val="00023222"/>
    <w:rsid w:val="00023527"/>
    <w:rsid w:val="00024A4D"/>
    <w:rsid w:val="00025884"/>
    <w:rsid w:val="00025F57"/>
    <w:rsid w:val="0002734F"/>
    <w:rsid w:val="00030AF3"/>
    <w:rsid w:val="0003240F"/>
    <w:rsid w:val="00033DE7"/>
    <w:rsid w:val="000359E6"/>
    <w:rsid w:val="00037345"/>
    <w:rsid w:val="00040FE2"/>
    <w:rsid w:val="000410FC"/>
    <w:rsid w:val="00041175"/>
    <w:rsid w:val="00041715"/>
    <w:rsid w:val="000421B3"/>
    <w:rsid w:val="0004301B"/>
    <w:rsid w:val="00044FDF"/>
    <w:rsid w:val="0004519E"/>
    <w:rsid w:val="000477A1"/>
    <w:rsid w:val="00047A9D"/>
    <w:rsid w:val="000502FD"/>
    <w:rsid w:val="0005037C"/>
    <w:rsid w:val="00051506"/>
    <w:rsid w:val="00053266"/>
    <w:rsid w:val="00054EA0"/>
    <w:rsid w:val="00055323"/>
    <w:rsid w:val="0005707E"/>
    <w:rsid w:val="00057590"/>
    <w:rsid w:val="0006025D"/>
    <w:rsid w:val="00060864"/>
    <w:rsid w:val="0006218E"/>
    <w:rsid w:val="00062D59"/>
    <w:rsid w:val="00065D4D"/>
    <w:rsid w:val="000732AA"/>
    <w:rsid w:val="0007538C"/>
    <w:rsid w:val="00080984"/>
    <w:rsid w:val="00081821"/>
    <w:rsid w:val="0008314A"/>
    <w:rsid w:val="000841F8"/>
    <w:rsid w:val="00085797"/>
    <w:rsid w:val="000857C4"/>
    <w:rsid w:val="000864D2"/>
    <w:rsid w:val="00086E30"/>
    <w:rsid w:val="00090AD7"/>
    <w:rsid w:val="00092885"/>
    <w:rsid w:val="00092AB6"/>
    <w:rsid w:val="00094CB5"/>
    <w:rsid w:val="00096DF2"/>
    <w:rsid w:val="0009726F"/>
    <w:rsid w:val="000A1A89"/>
    <w:rsid w:val="000A43C9"/>
    <w:rsid w:val="000A47D5"/>
    <w:rsid w:val="000A6209"/>
    <w:rsid w:val="000B1F1E"/>
    <w:rsid w:val="000B2C31"/>
    <w:rsid w:val="000B5E20"/>
    <w:rsid w:val="000B6769"/>
    <w:rsid w:val="000B6F11"/>
    <w:rsid w:val="000B7843"/>
    <w:rsid w:val="000C093A"/>
    <w:rsid w:val="000C19E9"/>
    <w:rsid w:val="000C3BBD"/>
    <w:rsid w:val="000C3DC3"/>
    <w:rsid w:val="000C3F5B"/>
    <w:rsid w:val="000C4399"/>
    <w:rsid w:val="000C569E"/>
    <w:rsid w:val="000C63EF"/>
    <w:rsid w:val="000C6C9B"/>
    <w:rsid w:val="000C7DAC"/>
    <w:rsid w:val="000C7EC8"/>
    <w:rsid w:val="000D197E"/>
    <w:rsid w:val="000D2574"/>
    <w:rsid w:val="000D304A"/>
    <w:rsid w:val="000D354C"/>
    <w:rsid w:val="000D45D9"/>
    <w:rsid w:val="000D6CDA"/>
    <w:rsid w:val="000E1995"/>
    <w:rsid w:val="000E1E66"/>
    <w:rsid w:val="000E2058"/>
    <w:rsid w:val="000E2783"/>
    <w:rsid w:val="000E2DA9"/>
    <w:rsid w:val="000E31AE"/>
    <w:rsid w:val="000E382A"/>
    <w:rsid w:val="000E449D"/>
    <w:rsid w:val="000E4D41"/>
    <w:rsid w:val="000E582F"/>
    <w:rsid w:val="000E62F6"/>
    <w:rsid w:val="000E65EF"/>
    <w:rsid w:val="000E7579"/>
    <w:rsid w:val="000F145B"/>
    <w:rsid w:val="000F1D59"/>
    <w:rsid w:val="000F3C5A"/>
    <w:rsid w:val="000F58FC"/>
    <w:rsid w:val="000F76D2"/>
    <w:rsid w:val="000F772A"/>
    <w:rsid w:val="001005A3"/>
    <w:rsid w:val="00100730"/>
    <w:rsid w:val="00100B3F"/>
    <w:rsid w:val="00100D36"/>
    <w:rsid w:val="00101276"/>
    <w:rsid w:val="001017ED"/>
    <w:rsid w:val="0010183D"/>
    <w:rsid w:val="00101896"/>
    <w:rsid w:val="001019AC"/>
    <w:rsid w:val="001026C8"/>
    <w:rsid w:val="00102B07"/>
    <w:rsid w:val="00102C70"/>
    <w:rsid w:val="00104312"/>
    <w:rsid w:val="00104A60"/>
    <w:rsid w:val="001052FC"/>
    <w:rsid w:val="001063A8"/>
    <w:rsid w:val="00106925"/>
    <w:rsid w:val="0010778B"/>
    <w:rsid w:val="00111000"/>
    <w:rsid w:val="00111F56"/>
    <w:rsid w:val="00116495"/>
    <w:rsid w:val="001166AD"/>
    <w:rsid w:val="00116C4E"/>
    <w:rsid w:val="00121CEF"/>
    <w:rsid w:val="00122417"/>
    <w:rsid w:val="001237D8"/>
    <w:rsid w:val="001245DA"/>
    <w:rsid w:val="00127EBF"/>
    <w:rsid w:val="00131B05"/>
    <w:rsid w:val="00131F24"/>
    <w:rsid w:val="00132C44"/>
    <w:rsid w:val="00133251"/>
    <w:rsid w:val="001339C0"/>
    <w:rsid w:val="00133BA8"/>
    <w:rsid w:val="00136E1C"/>
    <w:rsid w:val="00136E21"/>
    <w:rsid w:val="00141473"/>
    <w:rsid w:val="00142F39"/>
    <w:rsid w:val="0014553A"/>
    <w:rsid w:val="00147B41"/>
    <w:rsid w:val="00150752"/>
    <w:rsid w:val="00150F15"/>
    <w:rsid w:val="00152071"/>
    <w:rsid w:val="00152772"/>
    <w:rsid w:val="00152A03"/>
    <w:rsid w:val="001533C4"/>
    <w:rsid w:val="001551B0"/>
    <w:rsid w:val="00157915"/>
    <w:rsid w:val="00161491"/>
    <w:rsid w:val="00161B4B"/>
    <w:rsid w:val="0016284B"/>
    <w:rsid w:val="00163AEF"/>
    <w:rsid w:val="001643C5"/>
    <w:rsid w:val="00165F5E"/>
    <w:rsid w:val="00167151"/>
    <w:rsid w:val="00171C05"/>
    <w:rsid w:val="001720DD"/>
    <w:rsid w:val="00172AB6"/>
    <w:rsid w:val="00173B5D"/>
    <w:rsid w:val="001743E1"/>
    <w:rsid w:val="00174C3E"/>
    <w:rsid w:val="00174EFF"/>
    <w:rsid w:val="00176DC9"/>
    <w:rsid w:val="00177E46"/>
    <w:rsid w:val="00182A30"/>
    <w:rsid w:val="00183359"/>
    <w:rsid w:val="00184B91"/>
    <w:rsid w:val="00185241"/>
    <w:rsid w:val="001852F4"/>
    <w:rsid w:val="0018624B"/>
    <w:rsid w:val="00191ED5"/>
    <w:rsid w:val="00192364"/>
    <w:rsid w:val="00192E1D"/>
    <w:rsid w:val="00193527"/>
    <w:rsid w:val="00194FB5"/>
    <w:rsid w:val="00195FCA"/>
    <w:rsid w:val="00196825"/>
    <w:rsid w:val="00196D2B"/>
    <w:rsid w:val="001A200D"/>
    <w:rsid w:val="001A3B0E"/>
    <w:rsid w:val="001A3C07"/>
    <w:rsid w:val="001A443C"/>
    <w:rsid w:val="001A626B"/>
    <w:rsid w:val="001A70FD"/>
    <w:rsid w:val="001B1657"/>
    <w:rsid w:val="001B2B1E"/>
    <w:rsid w:val="001B30D9"/>
    <w:rsid w:val="001B4166"/>
    <w:rsid w:val="001B4575"/>
    <w:rsid w:val="001B5691"/>
    <w:rsid w:val="001B642E"/>
    <w:rsid w:val="001B74C7"/>
    <w:rsid w:val="001B7FF8"/>
    <w:rsid w:val="001C0557"/>
    <w:rsid w:val="001C0954"/>
    <w:rsid w:val="001C1363"/>
    <w:rsid w:val="001C147D"/>
    <w:rsid w:val="001C235D"/>
    <w:rsid w:val="001C242C"/>
    <w:rsid w:val="001C2D1E"/>
    <w:rsid w:val="001C3C78"/>
    <w:rsid w:val="001C7285"/>
    <w:rsid w:val="001D0EF7"/>
    <w:rsid w:val="001D1814"/>
    <w:rsid w:val="001D26A8"/>
    <w:rsid w:val="001D27C8"/>
    <w:rsid w:val="001D3643"/>
    <w:rsid w:val="001D4219"/>
    <w:rsid w:val="001D4FB3"/>
    <w:rsid w:val="001D65B0"/>
    <w:rsid w:val="001E29F4"/>
    <w:rsid w:val="001E2AEA"/>
    <w:rsid w:val="001E4B98"/>
    <w:rsid w:val="001E4C73"/>
    <w:rsid w:val="001E4FD3"/>
    <w:rsid w:val="001E770C"/>
    <w:rsid w:val="001F21ED"/>
    <w:rsid w:val="001F2972"/>
    <w:rsid w:val="001F2E89"/>
    <w:rsid w:val="001F38D2"/>
    <w:rsid w:val="001F6030"/>
    <w:rsid w:val="00200FCA"/>
    <w:rsid w:val="002011BD"/>
    <w:rsid w:val="00201BC0"/>
    <w:rsid w:val="00203CC1"/>
    <w:rsid w:val="00203F6E"/>
    <w:rsid w:val="002050B6"/>
    <w:rsid w:val="00205326"/>
    <w:rsid w:val="002063D9"/>
    <w:rsid w:val="002063E1"/>
    <w:rsid w:val="00210F49"/>
    <w:rsid w:val="00211876"/>
    <w:rsid w:val="002121EA"/>
    <w:rsid w:val="002125AA"/>
    <w:rsid w:val="00212EA1"/>
    <w:rsid w:val="00213676"/>
    <w:rsid w:val="00213BD4"/>
    <w:rsid w:val="002143F1"/>
    <w:rsid w:val="002145BC"/>
    <w:rsid w:val="00214826"/>
    <w:rsid w:val="00214A2E"/>
    <w:rsid w:val="00215E9B"/>
    <w:rsid w:val="002170C7"/>
    <w:rsid w:val="00217BDA"/>
    <w:rsid w:val="00221651"/>
    <w:rsid w:val="00223F40"/>
    <w:rsid w:val="00224A96"/>
    <w:rsid w:val="00224CC1"/>
    <w:rsid w:val="00225696"/>
    <w:rsid w:val="00226028"/>
    <w:rsid w:val="002269DC"/>
    <w:rsid w:val="002274EF"/>
    <w:rsid w:val="00227B38"/>
    <w:rsid w:val="00230319"/>
    <w:rsid w:val="00232A71"/>
    <w:rsid w:val="00232BB6"/>
    <w:rsid w:val="00236BE9"/>
    <w:rsid w:val="00237533"/>
    <w:rsid w:val="00237F66"/>
    <w:rsid w:val="0024003B"/>
    <w:rsid w:val="00243406"/>
    <w:rsid w:val="002448D4"/>
    <w:rsid w:val="0024524E"/>
    <w:rsid w:val="00250665"/>
    <w:rsid w:val="00250DBF"/>
    <w:rsid w:val="00251B6A"/>
    <w:rsid w:val="00251C35"/>
    <w:rsid w:val="002528A8"/>
    <w:rsid w:val="00252D75"/>
    <w:rsid w:val="002534AA"/>
    <w:rsid w:val="002540BD"/>
    <w:rsid w:val="0025485D"/>
    <w:rsid w:val="00260894"/>
    <w:rsid w:val="0026095C"/>
    <w:rsid w:val="00260F36"/>
    <w:rsid w:val="00262BF0"/>
    <w:rsid w:val="00263D19"/>
    <w:rsid w:val="00265A4C"/>
    <w:rsid w:val="002668CF"/>
    <w:rsid w:val="00266B6F"/>
    <w:rsid w:val="00266E6A"/>
    <w:rsid w:val="00271A07"/>
    <w:rsid w:val="0027387B"/>
    <w:rsid w:val="002765C6"/>
    <w:rsid w:val="002772E1"/>
    <w:rsid w:val="002772FD"/>
    <w:rsid w:val="00277318"/>
    <w:rsid w:val="00280D91"/>
    <w:rsid w:val="00280FA5"/>
    <w:rsid w:val="002811A5"/>
    <w:rsid w:val="00282729"/>
    <w:rsid w:val="00282746"/>
    <w:rsid w:val="00283D06"/>
    <w:rsid w:val="0028422D"/>
    <w:rsid w:val="002843D4"/>
    <w:rsid w:val="00284718"/>
    <w:rsid w:val="0028609E"/>
    <w:rsid w:val="002909F1"/>
    <w:rsid w:val="00294ECE"/>
    <w:rsid w:val="0029568A"/>
    <w:rsid w:val="00295F7A"/>
    <w:rsid w:val="002963A5"/>
    <w:rsid w:val="002A0834"/>
    <w:rsid w:val="002A0FD1"/>
    <w:rsid w:val="002A1296"/>
    <w:rsid w:val="002A211A"/>
    <w:rsid w:val="002A3070"/>
    <w:rsid w:val="002A31B6"/>
    <w:rsid w:val="002A36C8"/>
    <w:rsid w:val="002A4216"/>
    <w:rsid w:val="002B0A46"/>
    <w:rsid w:val="002B17C6"/>
    <w:rsid w:val="002B3835"/>
    <w:rsid w:val="002B3BFF"/>
    <w:rsid w:val="002B3C24"/>
    <w:rsid w:val="002B5B28"/>
    <w:rsid w:val="002B63E6"/>
    <w:rsid w:val="002B67AF"/>
    <w:rsid w:val="002C13D9"/>
    <w:rsid w:val="002C1CFF"/>
    <w:rsid w:val="002C1FF7"/>
    <w:rsid w:val="002C2491"/>
    <w:rsid w:val="002C2E15"/>
    <w:rsid w:val="002C3703"/>
    <w:rsid w:val="002C3D8B"/>
    <w:rsid w:val="002C7BD5"/>
    <w:rsid w:val="002D09F8"/>
    <w:rsid w:val="002D0A5B"/>
    <w:rsid w:val="002D2352"/>
    <w:rsid w:val="002D2672"/>
    <w:rsid w:val="002D3187"/>
    <w:rsid w:val="002D3277"/>
    <w:rsid w:val="002D3283"/>
    <w:rsid w:val="002D4AE9"/>
    <w:rsid w:val="002D4BC8"/>
    <w:rsid w:val="002D6977"/>
    <w:rsid w:val="002E0D69"/>
    <w:rsid w:val="002E0D99"/>
    <w:rsid w:val="002E29BE"/>
    <w:rsid w:val="002E4745"/>
    <w:rsid w:val="002E626B"/>
    <w:rsid w:val="002E7E14"/>
    <w:rsid w:val="002F0CE8"/>
    <w:rsid w:val="002F1A09"/>
    <w:rsid w:val="002F1CFD"/>
    <w:rsid w:val="002F2424"/>
    <w:rsid w:val="002F2E6E"/>
    <w:rsid w:val="002F3179"/>
    <w:rsid w:val="002F5F72"/>
    <w:rsid w:val="00300332"/>
    <w:rsid w:val="00302DD6"/>
    <w:rsid w:val="00304682"/>
    <w:rsid w:val="003069B9"/>
    <w:rsid w:val="00307331"/>
    <w:rsid w:val="00307992"/>
    <w:rsid w:val="003102B8"/>
    <w:rsid w:val="0031131C"/>
    <w:rsid w:val="00311471"/>
    <w:rsid w:val="00312865"/>
    <w:rsid w:val="00314548"/>
    <w:rsid w:val="00315849"/>
    <w:rsid w:val="003161CA"/>
    <w:rsid w:val="003167A6"/>
    <w:rsid w:val="003178A1"/>
    <w:rsid w:val="00321FFF"/>
    <w:rsid w:val="0032320F"/>
    <w:rsid w:val="00326AEC"/>
    <w:rsid w:val="00327012"/>
    <w:rsid w:val="00327589"/>
    <w:rsid w:val="00327872"/>
    <w:rsid w:val="0033090F"/>
    <w:rsid w:val="003311AF"/>
    <w:rsid w:val="00332818"/>
    <w:rsid w:val="00333097"/>
    <w:rsid w:val="003330B3"/>
    <w:rsid w:val="00333681"/>
    <w:rsid w:val="00333825"/>
    <w:rsid w:val="00336AFB"/>
    <w:rsid w:val="00337B2B"/>
    <w:rsid w:val="00342715"/>
    <w:rsid w:val="003428B6"/>
    <w:rsid w:val="003433D1"/>
    <w:rsid w:val="00344AC6"/>
    <w:rsid w:val="00344DDA"/>
    <w:rsid w:val="00345E14"/>
    <w:rsid w:val="0034717F"/>
    <w:rsid w:val="00351716"/>
    <w:rsid w:val="00352645"/>
    <w:rsid w:val="00353280"/>
    <w:rsid w:val="0035398A"/>
    <w:rsid w:val="00354B15"/>
    <w:rsid w:val="00354BFC"/>
    <w:rsid w:val="003562B1"/>
    <w:rsid w:val="00360037"/>
    <w:rsid w:val="0036046A"/>
    <w:rsid w:val="00360C2C"/>
    <w:rsid w:val="00360E07"/>
    <w:rsid w:val="003614BC"/>
    <w:rsid w:val="00361937"/>
    <w:rsid w:val="00361997"/>
    <w:rsid w:val="00361DDC"/>
    <w:rsid w:val="00362763"/>
    <w:rsid w:val="00362915"/>
    <w:rsid w:val="00365333"/>
    <w:rsid w:val="00366C91"/>
    <w:rsid w:val="00366F2A"/>
    <w:rsid w:val="00372B2F"/>
    <w:rsid w:val="00374D09"/>
    <w:rsid w:val="00374D86"/>
    <w:rsid w:val="00374EBE"/>
    <w:rsid w:val="003761B6"/>
    <w:rsid w:val="003762E1"/>
    <w:rsid w:val="00377C1D"/>
    <w:rsid w:val="0038129F"/>
    <w:rsid w:val="00382471"/>
    <w:rsid w:val="0038253C"/>
    <w:rsid w:val="003833C2"/>
    <w:rsid w:val="00383E0B"/>
    <w:rsid w:val="003842F9"/>
    <w:rsid w:val="0038518F"/>
    <w:rsid w:val="00386FB5"/>
    <w:rsid w:val="00390782"/>
    <w:rsid w:val="00391250"/>
    <w:rsid w:val="00391B4C"/>
    <w:rsid w:val="00395097"/>
    <w:rsid w:val="00395C06"/>
    <w:rsid w:val="00395D2E"/>
    <w:rsid w:val="00396728"/>
    <w:rsid w:val="00396B52"/>
    <w:rsid w:val="00396BD4"/>
    <w:rsid w:val="003A122E"/>
    <w:rsid w:val="003A38E2"/>
    <w:rsid w:val="003A4279"/>
    <w:rsid w:val="003A4CC9"/>
    <w:rsid w:val="003A5514"/>
    <w:rsid w:val="003A58BF"/>
    <w:rsid w:val="003A5945"/>
    <w:rsid w:val="003A59A6"/>
    <w:rsid w:val="003A61EB"/>
    <w:rsid w:val="003A6A56"/>
    <w:rsid w:val="003A6E42"/>
    <w:rsid w:val="003A6F59"/>
    <w:rsid w:val="003B08E3"/>
    <w:rsid w:val="003B41F5"/>
    <w:rsid w:val="003C0C38"/>
    <w:rsid w:val="003C15FC"/>
    <w:rsid w:val="003C5F01"/>
    <w:rsid w:val="003C7BFE"/>
    <w:rsid w:val="003D0A0C"/>
    <w:rsid w:val="003D253D"/>
    <w:rsid w:val="003D3E62"/>
    <w:rsid w:val="003D68A9"/>
    <w:rsid w:val="003D777D"/>
    <w:rsid w:val="003D7814"/>
    <w:rsid w:val="003E062B"/>
    <w:rsid w:val="003E08F8"/>
    <w:rsid w:val="003E1058"/>
    <w:rsid w:val="003E131D"/>
    <w:rsid w:val="003E217D"/>
    <w:rsid w:val="003E3C5E"/>
    <w:rsid w:val="003E4446"/>
    <w:rsid w:val="003E4682"/>
    <w:rsid w:val="003E5346"/>
    <w:rsid w:val="003E5E1A"/>
    <w:rsid w:val="003E605F"/>
    <w:rsid w:val="003E6C6C"/>
    <w:rsid w:val="003E7B50"/>
    <w:rsid w:val="003E7EB6"/>
    <w:rsid w:val="003F0F8E"/>
    <w:rsid w:val="003F1F62"/>
    <w:rsid w:val="003F2166"/>
    <w:rsid w:val="003F2A77"/>
    <w:rsid w:val="003F3183"/>
    <w:rsid w:val="003F5131"/>
    <w:rsid w:val="003F5A4C"/>
    <w:rsid w:val="003F6CB3"/>
    <w:rsid w:val="00400382"/>
    <w:rsid w:val="0040324B"/>
    <w:rsid w:val="00404EC0"/>
    <w:rsid w:val="00405A1C"/>
    <w:rsid w:val="00406A08"/>
    <w:rsid w:val="00413B26"/>
    <w:rsid w:val="00413CD8"/>
    <w:rsid w:val="00414EAD"/>
    <w:rsid w:val="0041526F"/>
    <w:rsid w:val="0041588E"/>
    <w:rsid w:val="004175DF"/>
    <w:rsid w:val="004218B6"/>
    <w:rsid w:val="00422788"/>
    <w:rsid w:val="00422AD0"/>
    <w:rsid w:val="00422F2D"/>
    <w:rsid w:val="0042300A"/>
    <w:rsid w:val="004245F8"/>
    <w:rsid w:val="004263D5"/>
    <w:rsid w:val="004264C5"/>
    <w:rsid w:val="004269C1"/>
    <w:rsid w:val="00431774"/>
    <w:rsid w:val="00431DF6"/>
    <w:rsid w:val="00432929"/>
    <w:rsid w:val="00432975"/>
    <w:rsid w:val="0043309C"/>
    <w:rsid w:val="00433518"/>
    <w:rsid w:val="0043379D"/>
    <w:rsid w:val="00434B33"/>
    <w:rsid w:val="00434F29"/>
    <w:rsid w:val="00436047"/>
    <w:rsid w:val="00437188"/>
    <w:rsid w:val="00437DA6"/>
    <w:rsid w:val="00437FA0"/>
    <w:rsid w:val="00442803"/>
    <w:rsid w:val="0044420F"/>
    <w:rsid w:val="004446A8"/>
    <w:rsid w:val="00445892"/>
    <w:rsid w:val="00446278"/>
    <w:rsid w:val="00446E35"/>
    <w:rsid w:val="00451459"/>
    <w:rsid w:val="00451933"/>
    <w:rsid w:val="004528F6"/>
    <w:rsid w:val="00452FF8"/>
    <w:rsid w:val="0045489E"/>
    <w:rsid w:val="004549BA"/>
    <w:rsid w:val="00454A41"/>
    <w:rsid w:val="00454A87"/>
    <w:rsid w:val="00455417"/>
    <w:rsid w:val="0045597E"/>
    <w:rsid w:val="0045607A"/>
    <w:rsid w:val="00456173"/>
    <w:rsid w:val="00456707"/>
    <w:rsid w:val="00456917"/>
    <w:rsid w:val="00457161"/>
    <w:rsid w:val="004612EE"/>
    <w:rsid w:val="004630B4"/>
    <w:rsid w:val="00463BC0"/>
    <w:rsid w:val="00467BC4"/>
    <w:rsid w:val="004755BE"/>
    <w:rsid w:val="0047576F"/>
    <w:rsid w:val="00477ECF"/>
    <w:rsid w:val="00480330"/>
    <w:rsid w:val="00480897"/>
    <w:rsid w:val="00480B4F"/>
    <w:rsid w:val="00481F47"/>
    <w:rsid w:val="00481FA0"/>
    <w:rsid w:val="00482486"/>
    <w:rsid w:val="0048339B"/>
    <w:rsid w:val="004838A1"/>
    <w:rsid w:val="00483A81"/>
    <w:rsid w:val="00484059"/>
    <w:rsid w:val="004855ED"/>
    <w:rsid w:val="0048594E"/>
    <w:rsid w:val="00486933"/>
    <w:rsid w:val="004901EA"/>
    <w:rsid w:val="00490549"/>
    <w:rsid w:val="004917C7"/>
    <w:rsid w:val="00491AE4"/>
    <w:rsid w:val="00491AEF"/>
    <w:rsid w:val="004923B8"/>
    <w:rsid w:val="0049332D"/>
    <w:rsid w:val="00493AB1"/>
    <w:rsid w:val="00493B26"/>
    <w:rsid w:val="00493B38"/>
    <w:rsid w:val="00493E06"/>
    <w:rsid w:val="0049578F"/>
    <w:rsid w:val="004A01E8"/>
    <w:rsid w:val="004A0D94"/>
    <w:rsid w:val="004A0E02"/>
    <w:rsid w:val="004A10E6"/>
    <w:rsid w:val="004A14A4"/>
    <w:rsid w:val="004A284C"/>
    <w:rsid w:val="004A2988"/>
    <w:rsid w:val="004A41CD"/>
    <w:rsid w:val="004A61AE"/>
    <w:rsid w:val="004A6468"/>
    <w:rsid w:val="004A64AA"/>
    <w:rsid w:val="004A6973"/>
    <w:rsid w:val="004A73F5"/>
    <w:rsid w:val="004A795D"/>
    <w:rsid w:val="004B210A"/>
    <w:rsid w:val="004B3D10"/>
    <w:rsid w:val="004B508C"/>
    <w:rsid w:val="004B53BA"/>
    <w:rsid w:val="004B5DF7"/>
    <w:rsid w:val="004B7125"/>
    <w:rsid w:val="004B78DA"/>
    <w:rsid w:val="004C005C"/>
    <w:rsid w:val="004C196E"/>
    <w:rsid w:val="004C2794"/>
    <w:rsid w:val="004C3344"/>
    <w:rsid w:val="004C4550"/>
    <w:rsid w:val="004C580A"/>
    <w:rsid w:val="004C7765"/>
    <w:rsid w:val="004C7C09"/>
    <w:rsid w:val="004D3575"/>
    <w:rsid w:val="004D3805"/>
    <w:rsid w:val="004D4CCD"/>
    <w:rsid w:val="004D5132"/>
    <w:rsid w:val="004D6910"/>
    <w:rsid w:val="004E070D"/>
    <w:rsid w:val="004E0A20"/>
    <w:rsid w:val="004E39CE"/>
    <w:rsid w:val="004E570C"/>
    <w:rsid w:val="004E5996"/>
    <w:rsid w:val="004E637C"/>
    <w:rsid w:val="004E642C"/>
    <w:rsid w:val="004E7462"/>
    <w:rsid w:val="004F14E0"/>
    <w:rsid w:val="004F1E32"/>
    <w:rsid w:val="004F2490"/>
    <w:rsid w:val="004F25D7"/>
    <w:rsid w:val="004F2E7C"/>
    <w:rsid w:val="004F48AB"/>
    <w:rsid w:val="004F5538"/>
    <w:rsid w:val="004F5701"/>
    <w:rsid w:val="004F5C7C"/>
    <w:rsid w:val="004F5DBB"/>
    <w:rsid w:val="004F6E30"/>
    <w:rsid w:val="005006B3"/>
    <w:rsid w:val="005008CA"/>
    <w:rsid w:val="00500C42"/>
    <w:rsid w:val="00502C70"/>
    <w:rsid w:val="00503339"/>
    <w:rsid w:val="005043EA"/>
    <w:rsid w:val="00504923"/>
    <w:rsid w:val="005105B5"/>
    <w:rsid w:val="0051104F"/>
    <w:rsid w:val="005113FB"/>
    <w:rsid w:val="005129C9"/>
    <w:rsid w:val="00512EF3"/>
    <w:rsid w:val="00514458"/>
    <w:rsid w:val="005154B2"/>
    <w:rsid w:val="00515DAC"/>
    <w:rsid w:val="0051702B"/>
    <w:rsid w:val="00517643"/>
    <w:rsid w:val="00517B54"/>
    <w:rsid w:val="00517B9E"/>
    <w:rsid w:val="005201D6"/>
    <w:rsid w:val="00520596"/>
    <w:rsid w:val="005220F4"/>
    <w:rsid w:val="00522674"/>
    <w:rsid w:val="0052297D"/>
    <w:rsid w:val="00522B29"/>
    <w:rsid w:val="00523F2D"/>
    <w:rsid w:val="00524339"/>
    <w:rsid w:val="00525534"/>
    <w:rsid w:val="00525757"/>
    <w:rsid w:val="005265CE"/>
    <w:rsid w:val="00526894"/>
    <w:rsid w:val="00527E54"/>
    <w:rsid w:val="00531DC9"/>
    <w:rsid w:val="00532F05"/>
    <w:rsid w:val="00533E4E"/>
    <w:rsid w:val="005346B4"/>
    <w:rsid w:val="0053509F"/>
    <w:rsid w:val="00537C3F"/>
    <w:rsid w:val="005405E6"/>
    <w:rsid w:val="00540FDF"/>
    <w:rsid w:val="0054128F"/>
    <w:rsid w:val="00543C0B"/>
    <w:rsid w:val="00543CA8"/>
    <w:rsid w:val="00543D92"/>
    <w:rsid w:val="00544165"/>
    <w:rsid w:val="005452BE"/>
    <w:rsid w:val="0054546E"/>
    <w:rsid w:val="005464EA"/>
    <w:rsid w:val="00550113"/>
    <w:rsid w:val="00551606"/>
    <w:rsid w:val="00552AFD"/>
    <w:rsid w:val="00554D0C"/>
    <w:rsid w:val="00554EB6"/>
    <w:rsid w:val="00556B0E"/>
    <w:rsid w:val="00556B45"/>
    <w:rsid w:val="00556DEC"/>
    <w:rsid w:val="00560B85"/>
    <w:rsid w:val="00563FD5"/>
    <w:rsid w:val="00564766"/>
    <w:rsid w:val="005659D8"/>
    <w:rsid w:val="005677B1"/>
    <w:rsid w:val="00571717"/>
    <w:rsid w:val="00571D63"/>
    <w:rsid w:val="00572BD7"/>
    <w:rsid w:val="00573642"/>
    <w:rsid w:val="00573E51"/>
    <w:rsid w:val="00574F48"/>
    <w:rsid w:val="005763C0"/>
    <w:rsid w:val="00576AB6"/>
    <w:rsid w:val="005820F2"/>
    <w:rsid w:val="00582EDB"/>
    <w:rsid w:val="00582F59"/>
    <w:rsid w:val="005834B0"/>
    <w:rsid w:val="00584C5F"/>
    <w:rsid w:val="00585280"/>
    <w:rsid w:val="00585531"/>
    <w:rsid w:val="00585683"/>
    <w:rsid w:val="005860AC"/>
    <w:rsid w:val="00587009"/>
    <w:rsid w:val="005875BE"/>
    <w:rsid w:val="005903AE"/>
    <w:rsid w:val="00591172"/>
    <w:rsid w:val="0059443D"/>
    <w:rsid w:val="00595811"/>
    <w:rsid w:val="005964C2"/>
    <w:rsid w:val="00597B73"/>
    <w:rsid w:val="005A003F"/>
    <w:rsid w:val="005A0A32"/>
    <w:rsid w:val="005A0A8A"/>
    <w:rsid w:val="005A21D2"/>
    <w:rsid w:val="005A3C42"/>
    <w:rsid w:val="005A4DDA"/>
    <w:rsid w:val="005A588A"/>
    <w:rsid w:val="005A7DE1"/>
    <w:rsid w:val="005B01F0"/>
    <w:rsid w:val="005B09D4"/>
    <w:rsid w:val="005B14D4"/>
    <w:rsid w:val="005B2D21"/>
    <w:rsid w:val="005B32B7"/>
    <w:rsid w:val="005B335A"/>
    <w:rsid w:val="005B3B1F"/>
    <w:rsid w:val="005B3F80"/>
    <w:rsid w:val="005B4B80"/>
    <w:rsid w:val="005B4E99"/>
    <w:rsid w:val="005B4FAC"/>
    <w:rsid w:val="005B6340"/>
    <w:rsid w:val="005B75A7"/>
    <w:rsid w:val="005C051A"/>
    <w:rsid w:val="005C25ED"/>
    <w:rsid w:val="005C46A8"/>
    <w:rsid w:val="005C506D"/>
    <w:rsid w:val="005C5B72"/>
    <w:rsid w:val="005C6B67"/>
    <w:rsid w:val="005C74B4"/>
    <w:rsid w:val="005C7CB5"/>
    <w:rsid w:val="005D16D4"/>
    <w:rsid w:val="005D1EC0"/>
    <w:rsid w:val="005D23BC"/>
    <w:rsid w:val="005D2A6A"/>
    <w:rsid w:val="005D3554"/>
    <w:rsid w:val="005D46F2"/>
    <w:rsid w:val="005D5248"/>
    <w:rsid w:val="005D666A"/>
    <w:rsid w:val="005D78F0"/>
    <w:rsid w:val="005D7EFA"/>
    <w:rsid w:val="005E0DCC"/>
    <w:rsid w:val="005E27C5"/>
    <w:rsid w:val="005E2B21"/>
    <w:rsid w:val="005E2F45"/>
    <w:rsid w:val="005E3AA8"/>
    <w:rsid w:val="005E43CF"/>
    <w:rsid w:val="005E595E"/>
    <w:rsid w:val="005E5D2E"/>
    <w:rsid w:val="005E5EA9"/>
    <w:rsid w:val="005E78E8"/>
    <w:rsid w:val="005F0DDE"/>
    <w:rsid w:val="005F16B8"/>
    <w:rsid w:val="005F1CEE"/>
    <w:rsid w:val="005F2633"/>
    <w:rsid w:val="005F2FB8"/>
    <w:rsid w:val="005F3283"/>
    <w:rsid w:val="005F35FD"/>
    <w:rsid w:val="005F3745"/>
    <w:rsid w:val="005F379D"/>
    <w:rsid w:val="005F6405"/>
    <w:rsid w:val="005F6E75"/>
    <w:rsid w:val="005F7679"/>
    <w:rsid w:val="005F77A1"/>
    <w:rsid w:val="005F7904"/>
    <w:rsid w:val="006008AB"/>
    <w:rsid w:val="0060098B"/>
    <w:rsid w:val="00601C98"/>
    <w:rsid w:val="00602445"/>
    <w:rsid w:val="00602B31"/>
    <w:rsid w:val="00603628"/>
    <w:rsid w:val="006058A1"/>
    <w:rsid w:val="0060591D"/>
    <w:rsid w:val="00605D88"/>
    <w:rsid w:val="00606BB2"/>
    <w:rsid w:val="006070CE"/>
    <w:rsid w:val="006103AB"/>
    <w:rsid w:val="006107C9"/>
    <w:rsid w:val="00610F29"/>
    <w:rsid w:val="006123BA"/>
    <w:rsid w:val="006124CE"/>
    <w:rsid w:val="006129CD"/>
    <w:rsid w:val="00615739"/>
    <w:rsid w:val="006175D5"/>
    <w:rsid w:val="00617A2A"/>
    <w:rsid w:val="006210B7"/>
    <w:rsid w:val="006224A2"/>
    <w:rsid w:val="00623616"/>
    <w:rsid w:val="00623640"/>
    <w:rsid w:val="00623CF3"/>
    <w:rsid w:val="0062452D"/>
    <w:rsid w:val="006260E8"/>
    <w:rsid w:val="00630A0D"/>
    <w:rsid w:val="00631AF4"/>
    <w:rsid w:val="0063282E"/>
    <w:rsid w:val="00633135"/>
    <w:rsid w:val="006334E6"/>
    <w:rsid w:val="00633936"/>
    <w:rsid w:val="00633F85"/>
    <w:rsid w:val="006345FB"/>
    <w:rsid w:val="0063485F"/>
    <w:rsid w:val="00636689"/>
    <w:rsid w:val="00637BC7"/>
    <w:rsid w:val="00640AB2"/>
    <w:rsid w:val="00640D5E"/>
    <w:rsid w:val="00642C67"/>
    <w:rsid w:val="00645387"/>
    <w:rsid w:val="00647463"/>
    <w:rsid w:val="00653F21"/>
    <w:rsid w:val="0065526B"/>
    <w:rsid w:val="00656BC5"/>
    <w:rsid w:val="00657118"/>
    <w:rsid w:val="00657166"/>
    <w:rsid w:val="006611D6"/>
    <w:rsid w:val="006638B5"/>
    <w:rsid w:val="00663ADD"/>
    <w:rsid w:val="006647C8"/>
    <w:rsid w:val="006652F0"/>
    <w:rsid w:val="006660A5"/>
    <w:rsid w:val="006676FE"/>
    <w:rsid w:val="00667836"/>
    <w:rsid w:val="00672BC7"/>
    <w:rsid w:val="0067375F"/>
    <w:rsid w:val="0067400C"/>
    <w:rsid w:val="00676CD3"/>
    <w:rsid w:val="0068113F"/>
    <w:rsid w:val="006816BC"/>
    <w:rsid w:val="006829E6"/>
    <w:rsid w:val="006829EB"/>
    <w:rsid w:val="00683DFE"/>
    <w:rsid w:val="006853C6"/>
    <w:rsid w:val="00685495"/>
    <w:rsid w:val="006857F6"/>
    <w:rsid w:val="00685C7F"/>
    <w:rsid w:val="00685F92"/>
    <w:rsid w:val="00686501"/>
    <w:rsid w:val="00686D4A"/>
    <w:rsid w:val="00687847"/>
    <w:rsid w:val="0069125B"/>
    <w:rsid w:val="006920FD"/>
    <w:rsid w:val="00694271"/>
    <w:rsid w:val="00694436"/>
    <w:rsid w:val="006A394E"/>
    <w:rsid w:val="006A563E"/>
    <w:rsid w:val="006A5E0A"/>
    <w:rsid w:val="006A708F"/>
    <w:rsid w:val="006A74C2"/>
    <w:rsid w:val="006B02A1"/>
    <w:rsid w:val="006B0513"/>
    <w:rsid w:val="006B0DEA"/>
    <w:rsid w:val="006B125D"/>
    <w:rsid w:val="006B182E"/>
    <w:rsid w:val="006B1A51"/>
    <w:rsid w:val="006B1F01"/>
    <w:rsid w:val="006B1F26"/>
    <w:rsid w:val="006B2495"/>
    <w:rsid w:val="006B25D0"/>
    <w:rsid w:val="006B27C4"/>
    <w:rsid w:val="006B394E"/>
    <w:rsid w:val="006B3951"/>
    <w:rsid w:val="006B442C"/>
    <w:rsid w:val="006B4ECA"/>
    <w:rsid w:val="006B5E40"/>
    <w:rsid w:val="006B6081"/>
    <w:rsid w:val="006B6D37"/>
    <w:rsid w:val="006B7A7E"/>
    <w:rsid w:val="006C0495"/>
    <w:rsid w:val="006C3A9A"/>
    <w:rsid w:val="006C6DB4"/>
    <w:rsid w:val="006C7E5F"/>
    <w:rsid w:val="006D06C1"/>
    <w:rsid w:val="006D0A12"/>
    <w:rsid w:val="006D1889"/>
    <w:rsid w:val="006D19CC"/>
    <w:rsid w:val="006D3FA1"/>
    <w:rsid w:val="006D515A"/>
    <w:rsid w:val="006D568E"/>
    <w:rsid w:val="006D61E6"/>
    <w:rsid w:val="006D65F2"/>
    <w:rsid w:val="006D79B2"/>
    <w:rsid w:val="006E11F0"/>
    <w:rsid w:val="006E1B50"/>
    <w:rsid w:val="006E2841"/>
    <w:rsid w:val="006E2ED7"/>
    <w:rsid w:val="006E517C"/>
    <w:rsid w:val="006E5303"/>
    <w:rsid w:val="006E53BA"/>
    <w:rsid w:val="006E6289"/>
    <w:rsid w:val="006E6E0D"/>
    <w:rsid w:val="006F0ED5"/>
    <w:rsid w:val="006F0EF6"/>
    <w:rsid w:val="006F130C"/>
    <w:rsid w:val="006F20C8"/>
    <w:rsid w:val="006F2C5E"/>
    <w:rsid w:val="006F37EE"/>
    <w:rsid w:val="006F4074"/>
    <w:rsid w:val="006F4B91"/>
    <w:rsid w:val="006F53C2"/>
    <w:rsid w:val="006F6601"/>
    <w:rsid w:val="00700DBE"/>
    <w:rsid w:val="00701170"/>
    <w:rsid w:val="007015E0"/>
    <w:rsid w:val="00701DD6"/>
    <w:rsid w:val="00702A23"/>
    <w:rsid w:val="00703E94"/>
    <w:rsid w:val="00706230"/>
    <w:rsid w:val="00706800"/>
    <w:rsid w:val="007078A1"/>
    <w:rsid w:val="007105DE"/>
    <w:rsid w:val="0071079D"/>
    <w:rsid w:val="007107C4"/>
    <w:rsid w:val="00710930"/>
    <w:rsid w:val="00710965"/>
    <w:rsid w:val="0071206C"/>
    <w:rsid w:val="00712240"/>
    <w:rsid w:val="00712254"/>
    <w:rsid w:val="00712C35"/>
    <w:rsid w:val="00715381"/>
    <w:rsid w:val="0071538C"/>
    <w:rsid w:val="0071655C"/>
    <w:rsid w:val="007177B5"/>
    <w:rsid w:val="00720733"/>
    <w:rsid w:val="00721792"/>
    <w:rsid w:val="00721A49"/>
    <w:rsid w:val="00722BBD"/>
    <w:rsid w:val="00723054"/>
    <w:rsid w:val="00723288"/>
    <w:rsid w:val="00723B80"/>
    <w:rsid w:val="00723F5F"/>
    <w:rsid w:val="0072413A"/>
    <w:rsid w:val="0072506F"/>
    <w:rsid w:val="00725127"/>
    <w:rsid w:val="00725C0B"/>
    <w:rsid w:val="00726B8A"/>
    <w:rsid w:val="00727ED9"/>
    <w:rsid w:val="00730297"/>
    <w:rsid w:val="007309D3"/>
    <w:rsid w:val="00732C94"/>
    <w:rsid w:val="007336FC"/>
    <w:rsid w:val="00734682"/>
    <w:rsid w:val="0073551B"/>
    <w:rsid w:val="0073678A"/>
    <w:rsid w:val="0074093D"/>
    <w:rsid w:val="00741D42"/>
    <w:rsid w:val="0074337B"/>
    <w:rsid w:val="007435DD"/>
    <w:rsid w:val="007447D0"/>
    <w:rsid w:val="00745AE1"/>
    <w:rsid w:val="00746B0E"/>
    <w:rsid w:val="00746DF5"/>
    <w:rsid w:val="00747215"/>
    <w:rsid w:val="0074758B"/>
    <w:rsid w:val="00747BA8"/>
    <w:rsid w:val="00747D52"/>
    <w:rsid w:val="00751161"/>
    <w:rsid w:val="00751705"/>
    <w:rsid w:val="00752212"/>
    <w:rsid w:val="0075342D"/>
    <w:rsid w:val="007549AB"/>
    <w:rsid w:val="00754F8F"/>
    <w:rsid w:val="007557C0"/>
    <w:rsid w:val="00755FA8"/>
    <w:rsid w:val="007562A1"/>
    <w:rsid w:val="007577A8"/>
    <w:rsid w:val="00757AC0"/>
    <w:rsid w:val="00757CC0"/>
    <w:rsid w:val="00757FBB"/>
    <w:rsid w:val="007603C8"/>
    <w:rsid w:val="00760BD8"/>
    <w:rsid w:val="00760FE5"/>
    <w:rsid w:val="00761A78"/>
    <w:rsid w:val="00761B39"/>
    <w:rsid w:val="00761D5E"/>
    <w:rsid w:val="00762E67"/>
    <w:rsid w:val="00764B89"/>
    <w:rsid w:val="007659E0"/>
    <w:rsid w:val="007660BA"/>
    <w:rsid w:val="00766BD0"/>
    <w:rsid w:val="00767731"/>
    <w:rsid w:val="00767F34"/>
    <w:rsid w:val="00770AD0"/>
    <w:rsid w:val="0077150D"/>
    <w:rsid w:val="007733E6"/>
    <w:rsid w:val="00773ABC"/>
    <w:rsid w:val="007749D3"/>
    <w:rsid w:val="00774E89"/>
    <w:rsid w:val="00775509"/>
    <w:rsid w:val="00776FBB"/>
    <w:rsid w:val="00777B78"/>
    <w:rsid w:val="007835AF"/>
    <w:rsid w:val="00783B47"/>
    <w:rsid w:val="0078512C"/>
    <w:rsid w:val="0078567F"/>
    <w:rsid w:val="00785F0D"/>
    <w:rsid w:val="0078606F"/>
    <w:rsid w:val="00790AC6"/>
    <w:rsid w:val="0079218B"/>
    <w:rsid w:val="00794774"/>
    <w:rsid w:val="007958F1"/>
    <w:rsid w:val="00795936"/>
    <w:rsid w:val="00795FD8"/>
    <w:rsid w:val="00797996"/>
    <w:rsid w:val="007979D2"/>
    <w:rsid w:val="00797A3D"/>
    <w:rsid w:val="00797E84"/>
    <w:rsid w:val="00797FB1"/>
    <w:rsid w:val="007A07E6"/>
    <w:rsid w:val="007A0D6C"/>
    <w:rsid w:val="007A231F"/>
    <w:rsid w:val="007A27E7"/>
    <w:rsid w:val="007A286B"/>
    <w:rsid w:val="007A3B01"/>
    <w:rsid w:val="007A3E4D"/>
    <w:rsid w:val="007A51ED"/>
    <w:rsid w:val="007A6E8B"/>
    <w:rsid w:val="007B0BEE"/>
    <w:rsid w:val="007B0C01"/>
    <w:rsid w:val="007B16C6"/>
    <w:rsid w:val="007B18A8"/>
    <w:rsid w:val="007B2B23"/>
    <w:rsid w:val="007B3E88"/>
    <w:rsid w:val="007B3EC6"/>
    <w:rsid w:val="007B47D6"/>
    <w:rsid w:val="007B5DB9"/>
    <w:rsid w:val="007B5E86"/>
    <w:rsid w:val="007B6AE7"/>
    <w:rsid w:val="007B6C48"/>
    <w:rsid w:val="007B73F6"/>
    <w:rsid w:val="007B7812"/>
    <w:rsid w:val="007B7A11"/>
    <w:rsid w:val="007C1516"/>
    <w:rsid w:val="007C15EE"/>
    <w:rsid w:val="007C1F2A"/>
    <w:rsid w:val="007C259A"/>
    <w:rsid w:val="007C3BC0"/>
    <w:rsid w:val="007C4F1B"/>
    <w:rsid w:val="007C55B5"/>
    <w:rsid w:val="007C576A"/>
    <w:rsid w:val="007D0533"/>
    <w:rsid w:val="007D0725"/>
    <w:rsid w:val="007D0736"/>
    <w:rsid w:val="007D3583"/>
    <w:rsid w:val="007D3833"/>
    <w:rsid w:val="007D3CB1"/>
    <w:rsid w:val="007D4B68"/>
    <w:rsid w:val="007D5A41"/>
    <w:rsid w:val="007D5B71"/>
    <w:rsid w:val="007D6713"/>
    <w:rsid w:val="007D6C22"/>
    <w:rsid w:val="007D7F96"/>
    <w:rsid w:val="007E0E52"/>
    <w:rsid w:val="007E16EA"/>
    <w:rsid w:val="007E3281"/>
    <w:rsid w:val="007E404E"/>
    <w:rsid w:val="007E5CC7"/>
    <w:rsid w:val="007E6B35"/>
    <w:rsid w:val="007F01EA"/>
    <w:rsid w:val="007F0E00"/>
    <w:rsid w:val="007F11EC"/>
    <w:rsid w:val="007F1A22"/>
    <w:rsid w:val="007F24FF"/>
    <w:rsid w:val="007F250F"/>
    <w:rsid w:val="007F3EB0"/>
    <w:rsid w:val="007F437C"/>
    <w:rsid w:val="007F4E4E"/>
    <w:rsid w:val="007F5B5D"/>
    <w:rsid w:val="007F5C23"/>
    <w:rsid w:val="007F60ED"/>
    <w:rsid w:val="007F7AF9"/>
    <w:rsid w:val="00801ADD"/>
    <w:rsid w:val="00801AE8"/>
    <w:rsid w:val="00801AED"/>
    <w:rsid w:val="0080243E"/>
    <w:rsid w:val="0080361D"/>
    <w:rsid w:val="00804AA8"/>
    <w:rsid w:val="0080522D"/>
    <w:rsid w:val="008060C0"/>
    <w:rsid w:val="00806579"/>
    <w:rsid w:val="00806967"/>
    <w:rsid w:val="00810F79"/>
    <w:rsid w:val="0081124E"/>
    <w:rsid w:val="008128F6"/>
    <w:rsid w:val="0081470B"/>
    <w:rsid w:val="00815229"/>
    <w:rsid w:val="008154FB"/>
    <w:rsid w:val="00815928"/>
    <w:rsid w:val="00816712"/>
    <w:rsid w:val="0081684D"/>
    <w:rsid w:val="008168A1"/>
    <w:rsid w:val="008173A3"/>
    <w:rsid w:val="008173ED"/>
    <w:rsid w:val="00817408"/>
    <w:rsid w:val="00817445"/>
    <w:rsid w:val="0081796B"/>
    <w:rsid w:val="008207E4"/>
    <w:rsid w:val="00823AB3"/>
    <w:rsid w:val="00825244"/>
    <w:rsid w:val="0082729F"/>
    <w:rsid w:val="00827948"/>
    <w:rsid w:val="008302D4"/>
    <w:rsid w:val="00832727"/>
    <w:rsid w:val="008335D1"/>
    <w:rsid w:val="0083416B"/>
    <w:rsid w:val="00835002"/>
    <w:rsid w:val="00840D6C"/>
    <w:rsid w:val="00841C82"/>
    <w:rsid w:val="00841F8F"/>
    <w:rsid w:val="00843E1F"/>
    <w:rsid w:val="00847B84"/>
    <w:rsid w:val="00851C92"/>
    <w:rsid w:val="00851EA4"/>
    <w:rsid w:val="00851F51"/>
    <w:rsid w:val="008535D7"/>
    <w:rsid w:val="008547A8"/>
    <w:rsid w:val="00855A1F"/>
    <w:rsid w:val="0085724D"/>
    <w:rsid w:val="008577D5"/>
    <w:rsid w:val="0086018C"/>
    <w:rsid w:val="008602D9"/>
    <w:rsid w:val="00860CB0"/>
    <w:rsid w:val="00860DD8"/>
    <w:rsid w:val="00861DBA"/>
    <w:rsid w:val="00861ED0"/>
    <w:rsid w:val="00863546"/>
    <w:rsid w:val="00864A63"/>
    <w:rsid w:val="0086799A"/>
    <w:rsid w:val="00870C7E"/>
    <w:rsid w:val="00871050"/>
    <w:rsid w:val="00872771"/>
    <w:rsid w:val="00873462"/>
    <w:rsid w:val="00873C51"/>
    <w:rsid w:val="00874A6D"/>
    <w:rsid w:val="0087664E"/>
    <w:rsid w:val="00877395"/>
    <w:rsid w:val="00877415"/>
    <w:rsid w:val="00877C9D"/>
    <w:rsid w:val="00881396"/>
    <w:rsid w:val="00881A54"/>
    <w:rsid w:val="008826D8"/>
    <w:rsid w:val="00882978"/>
    <w:rsid w:val="00882A1F"/>
    <w:rsid w:val="00882AD4"/>
    <w:rsid w:val="00883E38"/>
    <w:rsid w:val="00885389"/>
    <w:rsid w:val="00885AA5"/>
    <w:rsid w:val="00891096"/>
    <w:rsid w:val="00893685"/>
    <w:rsid w:val="00893AD7"/>
    <w:rsid w:val="00893D2F"/>
    <w:rsid w:val="00895A20"/>
    <w:rsid w:val="008961CE"/>
    <w:rsid w:val="00897A35"/>
    <w:rsid w:val="008A1C3F"/>
    <w:rsid w:val="008A1C66"/>
    <w:rsid w:val="008A2EAC"/>
    <w:rsid w:val="008A2F49"/>
    <w:rsid w:val="008A3120"/>
    <w:rsid w:val="008A38CF"/>
    <w:rsid w:val="008A4A32"/>
    <w:rsid w:val="008A5CF8"/>
    <w:rsid w:val="008A6781"/>
    <w:rsid w:val="008A71DE"/>
    <w:rsid w:val="008A79C5"/>
    <w:rsid w:val="008B078C"/>
    <w:rsid w:val="008B0B6B"/>
    <w:rsid w:val="008B49B6"/>
    <w:rsid w:val="008B5404"/>
    <w:rsid w:val="008B738D"/>
    <w:rsid w:val="008B7999"/>
    <w:rsid w:val="008B7FDE"/>
    <w:rsid w:val="008C0D4A"/>
    <w:rsid w:val="008C1B43"/>
    <w:rsid w:val="008C22D0"/>
    <w:rsid w:val="008C44C8"/>
    <w:rsid w:val="008C49C3"/>
    <w:rsid w:val="008C598D"/>
    <w:rsid w:val="008C771A"/>
    <w:rsid w:val="008D2A2E"/>
    <w:rsid w:val="008D3011"/>
    <w:rsid w:val="008D535D"/>
    <w:rsid w:val="008D5388"/>
    <w:rsid w:val="008D617C"/>
    <w:rsid w:val="008D73E7"/>
    <w:rsid w:val="008E01C4"/>
    <w:rsid w:val="008E037D"/>
    <w:rsid w:val="008E2CE0"/>
    <w:rsid w:val="008E2F8A"/>
    <w:rsid w:val="008E2FCA"/>
    <w:rsid w:val="008E3AF5"/>
    <w:rsid w:val="008E4326"/>
    <w:rsid w:val="008E584B"/>
    <w:rsid w:val="008E6264"/>
    <w:rsid w:val="008E752A"/>
    <w:rsid w:val="008E7DFB"/>
    <w:rsid w:val="008F2E99"/>
    <w:rsid w:val="008F3404"/>
    <w:rsid w:val="008F4672"/>
    <w:rsid w:val="008F518E"/>
    <w:rsid w:val="008F5568"/>
    <w:rsid w:val="008F6F8C"/>
    <w:rsid w:val="008F748A"/>
    <w:rsid w:val="00901886"/>
    <w:rsid w:val="00903FE2"/>
    <w:rsid w:val="009044CA"/>
    <w:rsid w:val="009053B6"/>
    <w:rsid w:val="009054FF"/>
    <w:rsid w:val="00905FF3"/>
    <w:rsid w:val="009065A3"/>
    <w:rsid w:val="00906921"/>
    <w:rsid w:val="009078E5"/>
    <w:rsid w:val="009103EC"/>
    <w:rsid w:val="0091055A"/>
    <w:rsid w:val="009106FF"/>
    <w:rsid w:val="009117AB"/>
    <w:rsid w:val="00911C6B"/>
    <w:rsid w:val="009122F0"/>
    <w:rsid w:val="0091329A"/>
    <w:rsid w:val="009146A4"/>
    <w:rsid w:val="00915572"/>
    <w:rsid w:val="00916030"/>
    <w:rsid w:val="00916582"/>
    <w:rsid w:val="009203C9"/>
    <w:rsid w:val="009232CE"/>
    <w:rsid w:val="00923CEC"/>
    <w:rsid w:val="00924846"/>
    <w:rsid w:val="0092488A"/>
    <w:rsid w:val="00925398"/>
    <w:rsid w:val="00926857"/>
    <w:rsid w:val="00932889"/>
    <w:rsid w:val="00932F9C"/>
    <w:rsid w:val="00933DD2"/>
    <w:rsid w:val="00933E5E"/>
    <w:rsid w:val="00935B84"/>
    <w:rsid w:val="00935BB3"/>
    <w:rsid w:val="00936E77"/>
    <w:rsid w:val="00937B8F"/>
    <w:rsid w:val="00940010"/>
    <w:rsid w:val="00940F64"/>
    <w:rsid w:val="0094228D"/>
    <w:rsid w:val="0094333D"/>
    <w:rsid w:val="009443A5"/>
    <w:rsid w:val="00945D0C"/>
    <w:rsid w:val="00946C4B"/>
    <w:rsid w:val="00953551"/>
    <w:rsid w:val="00953742"/>
    <w:rsid w:val="009543F5"/>
    <w:rsid w:val="00955A4B"/>
    <w:rsid w:val="00955CBC"/>
    <w:rsid w:val="00955CF9"/>
    <w:rsid w:val="009602DF"/>
    <w:rsid w:val="00961571"/>
    <w:rsid w:val="009634F9"/>
    <w:rsid w:val="009637E9"/>
    <w:rsid w:val="00964D7F"/>
    <w:rsid w:val="00965293"/>
    <w:rsid w:val="00965485"/>
    <w:rsid w:val="00967AEE"/>
    <w:rsid w:val="009724F6"/>
    <w:rsid w:val="00972677"/>
    <w:rsid w:val="00973B35"/>
    <w:rsid w:val="00976020"/>
    <w:rsid w:val="00976355"/>
    <w:rsid w:val="00976E24"/>
    <w:rsid w:val="00983466"/>
    <w:rsid w:val="009834B8"/>
    <w:rsid w:val="009840DE"/>
    <w:rsid w:val="0098416D"/>
    <w:rsid w:val="009857B4"/>
    <w:rsid w:val="00986496"/>
    <w:rsid w:val="009923BC"/>
    <w:rsid w:val="0099292D"/>
    <w:rsid w:val="009A3D00"/>
    <w:rsid w:val="009A4BEF"/>
    <w:rsid w:val="009A5E55"/>
    <w:rsid w:val="009A6AAB"/>
    <w:rsid w:val="009A6D28"/>
    <w:rsid w:val="009A739F"/>
    <w:rsid w:val="009B0108"/>
    <w:rsid w:val="009B1361"/>
    <w:rsid w:val="009B1AA3"/>
    <w:rsid w:val="009B50E1"/>
    <w:rsid w:val="009B7C56"/>
    <w:rsid w:val="009B7C8F"/>
    <w:rsid w:val="009C073A"/>
    <w:rsid w:val="009C1A3C"/>
    <w:rsid w:val="009C28FA"/>
    <w:rsid w:val="009C3166"/>
    <w:rsid w:val="009C3C17"/>
    <w:rsid w:val="009C41FD"/>
    <w:rsid w:val="009C47C1"/>
    <w:rsid w:val="009C4958"/>
    <w:rsid w:val="009C741C"/>
    <w:rsid w:val="009D244C"/>
    <w:rsid w:val="009D2750"/>
    <w:rsid w:val="009D3B2C"/>
    <w:rsid w:val="009D55C1"/>
    <w:rsid w:val="009E0C6B"/>
    <w:rsid w:val="009E1DEE"/>
    <w:rsid w:val="009E2881"/>
    <w:rsid w:val="009E3D47"/>
    <w:rsid w:val="009E4D7B"/>
    <w:rsid w:val="009E55F5"/>
    <w:rsid w:val="009E6CB1"/>
    <w:rsid w:val="009E7E11"/>
    <w:rsid w:val="009F0241"/>
    <w:rsid w:val="009F0CF2"/>
    <w:rsid w:val="009F1127"/>
    <w:rsid w:val="009F13A2"/>
    <w:rsid w:val="009F2EB9"/>
    <w:rsid w:val="009F3AF8"/>
    <w:rsid w:val="009F447C"/>
    <w:rsid w:val="009F4C90"/>
    <w:rsid w:val="009F4F76"/>
    <w:rsid w:val="009F50A7"/>
    <w:rsid w:val="009F6281"/>
    <w:rsid w:val="009F7622"/>
    <w:rsid w:val="00A00056"/>
    <w:rsid w:val="00A01106"/>
    <w:rsid w:val="00A019EC"/>
    <w:rsid w:val="00A03947"/>
    <w:rsid w:val="00A046DD"/>
    <w:rsid w:val="00A04A74"/>
    <w:rsid w:val="00A04DC3"/>
    <w:rsid w:val="00A0520F"/>
    <w:rsid w:val="00A10ABB"/>
    <w:rsid w:val="00A10BA8"/>
    <w:rsid w:val="00A11A69"/>
    <w:rsid w:val="00A123DE"/>
    <w:rsid w:val="00A12DB4"/>
    <w:rsid w:val="00A14774"/>
    <w:rsid w:val="00A14F86"/>
    <w:rsid w:val="00A15F0B"/>
    <w:rsid w:val="00A16C23"/>
    <w:rsid w:val="00A17014"/>
    <w:rsid w:val="00A17315"/>
    <w:rsid w:val="00A17D4C"/>
    <w:rsid w:val="00A2075F"/>
    <w:rsid w:val="00A21AD9"/>
    <w:rsid w:val="00A23179"/>
    <w:rsid w:val="00A2364E"/>
    <w:rsid w:val="00A241E6"/>
    <w:rsid w:val="00A255DC"/>
    <w:rsid w:val="00A26E4D"/>
    <w:rsid w:val="00A26F2D"/>
    <w:rsid w:val="00A27B41"/>
    <w:rsid w:val="00A3181D"/>
    <w:rsid w:val="00A32428"/>
    <w:rsid w:val="00A32980"/>
    <w:rsid w:val="00A32F8E"/>
    <w:rsid w:val="00A344A7"/>
    <w:rsid w:val="00A35B9F"/>
    <w:rsid w:val="00A36BDF"/>
    <w:rsid w:val="00A3744F"/>
    <w:rsid w:val="00A3769E"/>
    <w:rsid w:val="00A379DC"/>
    <w:rsid w:val="00A40F95"/>
    <w:rsid w:val="00A41352"/>
    <w:rsid w:val="00A41875"/>
    <w:rsid w:val="00A41E0E"/>
    <w:rsid w:val="00A43479"/>
    <w:rsid w:val="00A50480"/>
    <w:rsid w:val="00A50BCC"/>
    <w:rsid w:val="00A50D17"/>
    <w:rsid w:val="00A51899"/>
    <w:rsid w:val="00A527CB"/>
    <w:rsid w:val="00A53397"/>
    <w:rsid w:val="00A53646"/>
    <w:rsid w:val="00A545FB"/>
    <w:rsid w:val="00A55CFA"/>
    <w:rsid w:val="00A57015"/>
    <w:rsid w:val="00A5740D"/>
    <w:rsid w:val="00A60E19"/>
    <w:rsid w:val="00A618BC"/>
    <w:rsid w:val="00A62918"/>
    <w:rsid w:val="00A62977"/>
    <w:rsid w:val="00A62D36"/>
    <w:rsid w:val="00A63E2B"/>
    <w:rsid w:val="00A63E2D"/>
    <w:rsid w:val="00A64546"/>
    <w:rsid w:val="00A65B93"/>
    <w:rsid w:val="00A65D6F"/>
    <w:rsid w:val="00A702DC"/>
    <w:rsid w:val="00A70328"/>
    <w:rsid w:val="00A715AC"/>
    <w:rsid w:val="00A75C56"/>
    <w:rsid w:val="00A76638"/>
    <w:rsid w:val="00A77238"/>
    <w:rsid w:val="00A8256D"/>
    <w:rsid w:val="00A82CF1"/>
    <w:rsid w:val="00A83C5F"/>
    <w:rsid w:val="00A83EF5"/>
    <w:rsid w:val="00A849CE"/>
    <w:rsid w:val="00A8526C"/>
    <w:rsid w:val="00A85449"/>
    <w:rsid w:val="00A85B6D"/>
    <w:rsid w:val="00A8600F"/>
    <w:rsid w:val="00A86D6A"/>
    <w:rsid w:val="00A92D53"/>
    <w:rsid w:val="00A9383C"/>
    <w:rsid w:val="00A9432E"/>
    <w:rsid w:val="00A94CDF"/>
    <w:rsid w:val="00A94CEF"/>
    <w:rsid w:val="00A96DA8"/>
    <w:rsid w:val="00A97653"/>
    <w:rsid w:val="00A97C9E"/>
    <w:rsid w:val="00AA18EF"/>
    <w:rsid w:val="00AA262A"/>
    <w:rsid w:val="00AA2EA1"/>
    <w:rsid w:val="00AA7156"/>
    <w:rsid w:val="00AB0A9F"/>
    <w:rsid w:val="00AB0AB1"/>
    <w:rsid w:val="00AB0E5A"/>
    <w:rsid w:val="00AB193F"/>
    <w:rsid w:val="00AB1AC0"/>
    <w:rsid w:val="00AB2B0E"/>
    <w:rsid w:val="00AB36CC"/>
    <w:rsid w:val="00AB3D3C"/>
    <w:rsid w:val="00AB5C0A"/>
    <w:rsid w:val="00AB607E"/>
    <w:rsid w:val="00AB61BD"/>
    <w:rsid w:val="00AB7C19"/>
    <w:rsid w:val="00AB7F8F"/>
    <w:rsid w:val="00AC061E"/>
    <w:rsid w:val="00AC12FC"/>
    <w:rsid w:val="00AC137B"/>
    <w:rsid w:val="00AC6A30"/>
    <w:rsid w:val="00AD072E"/>
    <w:rsid w:val="00AD3D54"/>
    <w:rsid w:val="00AD5C29"/>
    <w:rsid w:val="00AD6F21"/>
    <w:rsid w:val="00AD7DB7"/>
    <w:rsid w:val="00AE1065"/>
    <w:rsid w:val="00AE21F8"/>
    <w:rsid w:val="00AE2D11"/>
    <w:rsid w:val="00AE2EB7"/>
    <w:rsid w:val="00AE3341"/>
    <w:rsid w:val="00AE338F"/>
    <w:rsid w:val="00AE3ADD"/>
    <w:rsid w:val="00AE587B"/>
    <w:rsid w:val="00AE5F8D"/>
    <w:rsid w:val="00AE6BF8"/>
    <w:rsid w:val="00AF1B7A"/>
    <w:rsid w:val="00AF1EF9"/>
    <w:rsid w:val="00AF2C96"/>
    <w:rsid w:val="00AF43DF"/>
    <w:rsid w:val="00AF4C5C"/>
    <w:rsid w:val="00AF69FA"/>
    <w:rsid w:val="00AF71E5"/>
    <w:rsid w:val="00AF74A2"/>
    <w:rsid w:val="00AF7A21"/>
    <w:rsid w:val="00B00F3A"/>
    <w:rsid w:val="00B016B7"/>
    <w:rsid w:val="00B02508"/>
    <w:rsid w:val="00B0399E"/>
    <w:rsid w:val="00B03AC5"/>
    <w:rsid w:val="00B12189"/>
    <w:rsid w:val="00B14F9A"/>
    <w:rsid w:val="00B15D79"/>
    <w:rsid w:val="00B165DD"/>
    <w:rsid w:val="00B171C8"/>
    <w:rsid w:val="00B179B6"/>
    <w:rsid w:val="00B20225"/>
    <w:rsid w:val="00B20D0A"/>
    <w:rsid w:val="00B22269"/>
    <w:rsid w:val="00B252BB"/>
    <w:rsid w:val="00B25E45"/>
    <w:rsid w:val="00B270F8"/>
    <w:rsid w:val="00B27C28"/>
    <w:rsid w:val="00B307ED"/>
    <w:rsid w:val="00B30928"/>
    <w:rsid w:val="00B311AE"/>
    <w:rsid w:val="00B31D33"/>
    <w:rsid w:val="00B324F7"/>
    <w:rsid w:val="00B3297E"/>
    <w:rsid w:val="00B33C31"/>
    <w:rsid w:val="00B34ECA"/>
    <w:rsid w:val="00B34F5E"/>
    <w:rsid w:val="00B35139"/>
    <w:rsid w:val="00B353A6"/>
    <w:rsid w:val="00B3593A"/>
    <w:rsid w:val="00B3744A"/>
    <w:rsid w:val="00B37978"/>
    <w:rsid w:val="00B40FD8"/>
    <w:rsid w:val="00B41ED9"/>
    <w:rsid w:val="00B421A2"/>
    <w:rsid w:val="00B42D5E"/>
    <w:rsid w:val="00B431CA"/>
    <w:rsid w:val="00B437B6"/>
    <w:rsid w:val="00B4409B"/>
    <w:rsid w:val="00B45FB2"/>
    <w:rsid w:val="00B46EC8"/>
    <w:rsid w:val="00B507BA"/>
    <w:rsid w:val="00B5105D"/>
    <w:rsid w:val="00B51B59"/>
    <w:rsid w:val="00B51D29"/>
    <w:rsid w:val="00B52993"/>
    <w:rsid w:val="00B52FE6"/>
    <w:rsid w:val="00B53893"/>
    <w:rsid w:val="00B5413B"/>
    <w:rsid w:val="00B54874"/>
    <w:rsid w:val="00B553BF"/>
    <w:rsid w:val="00B56381"/>
    <w:rsid w:val="00B56D30"/>
    <w:rsid w:val="00B577E7"/>
    <w:rsid w:val="00B57B15"/>
    <w:rsid w:val="00B57B9C"/>
    <w:rsid w:val="00B57F76"/>
    <w:rsid w:val="00B623F1"/>
    <w:rsid w:val="00B64FA2"/>
    <w:rsid w:val="00B67489"/>
    <w:rsid w:val="00B677A4"/>
    <w:rsid w:val="00B706A0"/>
    <w:rsid w:val="00B70777"/>
    <w:rsid w:val="00B73344"/>
    <w:rsid w:val="00B74DDB"/>
    <w:rsid w:val="00B74ED1"/>
    <w:rsid w:val="00B75123"/>
    <w:rsid w:val="00B75E9F"/>
    <w:rsid w:val="00B769FD"/>
    <w:rsid w:val="00B77A90"/>
    <w:rsid w:val="00B77C9A"/>
    <w:rsid w:val="00B807EB"/>
    <w:rsid w:val="00B8107D"/>
    <w:rsid w:val="00B81B40"/>
    <w:rsid w:val="00B84588"/>
    <w:rsid w:val="00B916F1"/>
    <w:rsid w:val="00B92E5E"/>
    <w:rsid w:val="00B93188"/>
    <w:rsid w:val="00B931FF"/>
    <w:rsid w:val="00B946CF"/>
    <w:rsid w:val="00B96092"/>
    <w:rsid w:val="00B96508"/>
    <w:rsid w:val="00B96CD0"/>
    <w:rsid w:val="00B97431"/>
    <w:rsid w:val="00B97BA5"/>
    <w:rsid w:val="00BA1211"/>
    <w:rsid w:val="00BA257F"/>
    <w:rsid w:val="00BA44C0"/>
    <w:rsid w:val="00BA48E0"/>
    <w:rsid w:val="00BA4A7D"/>
    <w:rsid w:val="00BA5673"/>
    <w:rsid w:val="00BA5D33"/>
    <w:rsid w:val="00BA61DF"/>
    <w:rsid w:val="00BA6D8D"/>
    <w:rsid w:val="00BA7086"/>
    <w:rsid w:val="00BB32AC"/>
    <w:rsid w:val="00BB3382"/>
    <w:rsid w:val="00BB3F62"/>
    <w:rsid w:val="00BB632A"/>
    <w:rsid w:val="00BB6E72"/>
    <w:rsid w:val="00BB7C44"/>
    <w:rsid w:val="00BC0B0B"/>
    <w:rsid w:val="00BC18D6"/>
    <w:rsid w:val="00BC3E07"/>
    <w:rsid w:val="00BC4C17"/>
    <w:rsid w:val="00BC4F5A"/>
    <w:rsid w:val="00BD1E21"/>
    <w:rsid w:val="00BD21F2"/>
    <w:rsid w:val="00BD2BE5"/>
    <w:rsid w:val="00BD3589"/>
    <w:rsid w:val="00BD385B"/>
    <w:rsid w:val="00BD4ABA"/>
    <w:rsid w:val="00BD5EAC"/>
    <w:rsid w:val="00BD5EAF"/>
    <w:rsid w:val="00BD6F73"/>
    <w:rsid w:val="00BD754B"/>
    <w:rsid w:val="00BE02C9"/>
    <w:rsid w:val="00BE0E10"/>
    <w:rsid w:val="00BE12E8"/>
    <w:rsid w:val="00BE17A6"/>
    <w:rsid w:val="00BE19D9"/>
    <w:rsid w:val="00BE23AF"/>
    <w:rsid w:val="00BE4492"/>
    <w:rsid w:val="00BE4DAA"/>
    <w:rsid w:val="00BE603B"/>
    <w:rsid w:val="00BE6C38"/>
    <w:rsid w:val="00BF0373"/>
    <w:rsid w:val="00BF0547"/>
    <w:rsid w:val="00BF1AC2"/>
    <w:rsid w:val="00BF2518"/>
    <w:rsid w:val="00BF28B6"/>
    <w:rsid w:val="00BF2D1D"/>
    <w:rsid w:val="00BF353D"/>
    <w:rsid w:val="00BF38AA"/>
    <w:rsid w:val="00BF3DD5"/>
    <w:rsid w:val="00BF405E"/>
    <w:rsid w:val="00BF51AF"/>
    <w:rsid w:val="00C00062"/>
    <w:rsid w:val="00C00802"/>
    <w:rsid w:val="00C014AB"/>
    <w:rsid w:val="00C01988"/>
    <w:rsid w:val="00C0507C"/>
    <w:rsid w:val="00C05360"/>
    <w:rsid w:val="00C06074"/>
    <w:rsid w:val="00C0673B"/>
    <w:rsid w:val="00C06863"/>
    <w:rsid w:val="00C14050"/>
    <w:rsid w:val="00C158CE"/>
    <w:rsid w:val="00C16347"/>
    <w:rsid w:val="00C174BE"/>
    <w:rsid w:val="00C17E66"/>
    <w:rsid w:val="00C20023"/>
    <w:rsid w:val="00C2047E"/>
    <w:rsid w:val="00C2079B"/>
    <w:rsid w:val="00C219DF"/>
    <w:rsid w:val="00C2268C"/>
    <w:rsid w:val="00C242B6"/>
    <w:rsid w:val="00C255A9"/>
    <w:rsid w:val="00C25A71"/>
    <w:rsid w:val="00C25E87"/>
    <w:rsid w:val="00C27742"/>
    <w:rsid w:val="00C3079C"/>
    <w:rsid w:val="00C31114"/>
    <w:rsid w:val="00C31562"/>
    <w:rsid w:val="00C31F01"/>
    <w:rsid w:val="00C34D6E"/>
    <w:rsid w:val="00C34E3B"/>
    <w:rsid w:val="00C402AE"/>
    <w:rsid w:val="00C40BA7"/>
    <w:rsid w:val="00C44854"/>
    <w:rsid w:val="00C452F1"/>
    <w:rsid w:val="00C45501"/>
    <w:rsid w:val="00C50E88"/>
    <w:rsid w:val="00C51CA1"/>
    <w:rsid w:val="00C525B5"/>
    <w:rsid w:val="00C526C4"/>
    <w:rsid w:val="00C52A93"/>
    <w:rsid w:val="00C533DA"/>
    <w:rsid w:val="00C53DC6"/>
    <w:rsid w:val="00C54148"/>
    <w:rsid w:val="00C55D98"/>
    <w:rsid w:val="00C5639C"/>
    <w:rsid w:val="00C5697B"/>
    <w:rsid w:val="00C56BD0"/>
    <w:rsid w:val="00C57931"/>
    <w:rsid w:val="00C60038"/>
    <w:rsid w:val="00C62E26"/>
    <w:rsid w:val="00C64264"/>
    <w:rsid w:val="00C66AC7"/>
    <w:rsid w:val="00C67EE8"/>
    <w:rsid w:val="00C71286"/>
    <w:rsid w:val="00C7504D"/>
    <w:rsid w:val="00C7541A"/>
    <w:rsid w:val="00C75A15"/>
    <w:rsid w:val="00C75CF8"/>
    <w:rsid w:val="00C764B7"/>
    <w:rsid w:val="00C81BA4"/>
    <w:rsid w:val="00C81FC0"/>
    <w:rsid w:val="00C8298A"/>
    <w:rsid w:val="00C83516"/>
    <w:rsid w:val="00C84FE2"/>
    <w:rsid w:val="00C85236"/>
    <w:rsid w:val="00C857AB"/>
    <w:rsid w:val="00C85D99"/>
    <w:rsid w:val="00C91D61"/>
    <w:rsid w:val="00C91DF1"/>
    <w:rsid w:val="00C93255"/>
    <w:rsid w:val="00C954A9"/>
    <w:rsid w:val="00C9769C"/>
    <w:rsid w:val="00CA088A"/>
    <w:rsid w:val="00CA0A20"/>
    <w:rsid w:val="00CA130F"/>
    <w:rsid w:val="00CA360A"/>
    <w:rsid w:val="00CA4C9C"/>
    <w:rsid w:val="00CA6FCF"/>
    <w:rsid w:val="00CB246D"/>
    <w:rsid w:val="00CB379C"/>
    <w:rsid w:val="00CB390C"/>
    <w:rsid w:val="00CB39BC"/>
    <w:rsid w:val="00CB3B0B"/>
    <w:rsid w:val="00CB410A"/>
    <w:rsid w:val="00CB4E82"/>
    <w:rsid w:val="00CB62AB"/>
    <w:rsid w:val="00CB763A"/>
    <w:rsid w:val="00CC062B"/>
    <w:rsid w:val="00CC22B4"/>
    <w:rsid w:val="00CC2965"/>
    <w:rsid w:val="00CC55B9"/>
    <w:rsid w:val="00CC6032"/>
    <w:rsid w:val="00CC6B9E"/>
    <w:rsid w:val="00CC774D"/>
    <w:rsid w:val="00CD0912"/>
    <w:rsid w:val="00CD3A02"/>
    <w:rsid w:val="00CD4651"/>
    <w:rsid w:val="00CD46E8"/>
    <w:rsid w:val="00CD4759"/>
    <w:rsid w:val="00CD6E2E"/>
    <w:rsid w:val="00CE068B"/>
    <w:rsid w:val="00CE1151"/>
    <w:rsid w:val="00CE2B00"/>
    <w:rsid w:val="00CE3330"/>
    <w:rsid w:val="00CE44C4"/>
    <w:rsid w:val="00CE5E3A"/>
    <w:rsid w:val="00CE6B18"/>
    <w:rsid w:val="00CF0BCA"/>
    <w:rsid w:val="00CF23A3"/>
    <w:rsid w:val="00CF546B"/>
    <w:rsid w:val="00CF6F0B"/>
    <w:rsid w:val="00CF7394"/>
    <w:rsid w:val="00CF740C"/>
    <w:rsid w:val="00CF7A18"/>
    <w:rsid w:val="00CF7C1F"/>
    <w:rsid w:val="00D00036"/>
    <w:rsid w:val="00D011E7"/>
    <w:rsid w:val="00D021FC"/>
    <w:rsid w:val="00D02C95"/>
    <w:rsid w:val="00D031E5"/>
    <w:rsid w:val="00D05302"/>
    <w:rsid w:val="00D058F6"/>
    <w:rsid w:val="00D0681F"/>
    <w:rsid w:val="00D07CF4"/>
    <w:rsid w:val="00D1135B"/>
    <w:rsid w:val="00D1168E"/>
    <w:rsid w:val="00D120AD"/>
    <w:rsid w:val="00D163BE"/>
    <w:rsid w:val="00D16D32"/>
    <w:rsid w:val="00D179FC"/>
    <w:rsid w:val="00D225D4"/>
    <w:rsid w:val="00D2328C"/>
    <w:rsid w:val="00D258A8"/>
    <w:rsid w:val="00D30702"/>
    <w:rsid w:val="00D31496"/>
    <w:rsid w:val="00D3421D"/>
    <w:rsid w:val="00D34874"/>
    <w:rsid w:val="00D34E00"/>
    <w:rsid w:val="00D37BEF"/>
    <w:rsid w:val="00D41278"/>
    <w:rsid w:val="00D434DC"/>
    <w:rsid w:val="00D434E2"/>
    <w:rsid w:val="00D44A39"/>
    <w:rsid w:val="00D44F08"/>
    <w:rsid w:val="00D4550D"/>
    <w:rsid w:val="00D456F1"/>
    <w:rsid w:val="00D4660F"/>
    <w:rsid w:val="00D51122"/>
    <w:rsid w:val="00D5208B"/>
    <w:rsid w:val="00D54E3B"/>
    <w:rsid w:val="00D54ECC"/>
    <w:rsid w:val="00D564D9"/>
    <w:rsid w:val="00D60BA7"/>
    <w:rsid w:val="00D611D9"/>
    <w:rsid w:val="00D62163"/>
    <w:rsid w:val="00D63736"/>
    <w:rsid w:val="00D643CC"/>
    <w:rsid w:val="00D64AC2"/>
    <w:rsid w:val="00D6518A"/>
    <w:rsid w:val="00D6592B"/>
    <w:rsid w:val="00D6624E"/>
    <w:rsid w:val="00D66777"/>
    <w:rsid w:val="00D708D7"/>
    <w:rsid w:val="00D71925"/>
    <w:rsid w:val="00D71FF8"/>
    <w:rsid w:val="00D74C4E"/>
    <w:rsid w:val="00D802D7"/>
    <w:rsid w:val="00D82667"/>
    <w:rsid w:val="00D83549"/>
    <w:rsid w:val="00D85814"/>
    <w:rsid w:val="00D86F92"/>
    <w:rsid w:val="00D87FDC"/>
    <w:rsid w:val="00D91725"/>
    <w:rsid w:val="00D92C4A"/>
    <w:rsid w:val="00D9550E"/>
    <w:rsid w:val="00D964A4"/>
    <w:rsid w:val="00DA02A6"/>
    <w:rsid w:val="00DA035E"/>
    <w:rsid w:val="00DA1CDA"/>
    <w:rsid w:val="00DA2436"/>
    <w:rsid w:val="00DA2BF9"/>
    <w:rsid w:val="00DA4212"/>
    <w:rsid w:val="00DA6FD3"/>
    <w:rsid w:val="00DA7712"/>
    <w:rsid w:val="00DA7CED"/>
    <w:rsid w:val="00DB05BC"/>
    <w:rsid w:val="00DB0B2B"/>
    <w:rsid w:val="00DB0C8D"/>
    <w:rsid w:val="00DB0EA2"/>
    <w:rsid w:val="00DB145A"/>
    <w:rsid w:val="00DB2951"/>
    <w:rsid w:val="00DB2D29"/>
    <w:rsid w:val="00DB41BE"/>
    <w:rsid w:val="00DB4999"/>
    <w:rsid w:val="00DB516D"/>
    <w:rsid w:val="00DB566C"/>
    <w:rsid w:val="00DB7432"/>
    <w:rsid w:val="00DB7806"/>
    <w:rsid w:val="00DB784C"/>
    <w:rsid w:val="00DC164B"/>
    <w:rsid w:val="00DC22B7"/>
    <w:rsid w:val="00DC2ABE"/>
    <w:rsid w:val="00DC4717"/>
    <w:rsid w:val="00DC5167"/>
    <w:rsid w:val="00DC75A8"/>
    <w:rsid w:val="00DC769B"/>
    <w:rsid w:val="00DD09E2"/>
    <w:rsid w:val="00DD1DC8"/>
    <w:rsid w:val="00DD3AAB"/>
    <w:rsid w:val="00DD3DD7"/>
    <w:rsid w:val="00DD6315"/>
    <w:rsid w:val="00DD699E"/>
    <w:rsid w:val="00DE0494"/>
    <w:rsid w:val="00DE1537"/>
    <w:rsid w:val="00DE1DA5"/>
    <w:rsid w:val="00DE26B2"/>
    <w:rsid w:val="00DE48B1"/>
    <w:rsid w:val="00DE6818"/>
    <w:rsid w:val="00DF07A1"/>
    <w:rsid w:val="00DF0B1F"/>
    <w:rsid w:val="00DF1490"/>
    <w:rsid w:val="00DF19A4"/>
    <w:rsid w:val="00DF2663"/>
    <w:rsid w:val="00DF3070"/>
    <w:rsid w:val="00DF343B"/>
    <w:rsid w:val="00DF5860"/>
    <w:rsid w:val="00DF5A98"/>
    <w:rsid w:val="00DF62DD"/>
    <w:rsid w:val="00E000AD"/>
    <w:rsid w:val="00E01A62"/>
    <w:rsid w:val="00E01CCB"/>
    <w:rsid w:val="00E062E1"/>
    <w:rsid w:val="00E06525"/>
    <w:rsid w:val="00E072D3"/>
    <w:rsid w:val="00E11081"/>
    <w:rsid w:val="00E110E2"/>
    <w:rsid w:val="00E12ABB"/>
    <w:rsid w:val="00E14994"/>
    <w:rsid w:val="00E14EA7"/>
    <w:rsid w:val="00E16C8E"/>
    <w:rsid w:val="00E17C02"/>
    <w:rsid w:val="00E22123"/>
    <w:rsid w:val="00E22275"/>
    <w:rsid w:val="00E22554"/>
    <w:rsid w:val="00E228E9"/>
    <w:rsid w:val="00E23B9B"/>
    <w:rsid w:val="00E25B46"/>
    <w:rsid w:val="00E27653"/>
    <w:rsid w:val="00E304E6"/>
    <w:rsid w:val="00E318FB"/>
    <w:rsid w:val="00E34512"/>
    <w:rsid w:val="00E355A4"/>
    <w:rsid w:val="00E359B5"/>
    <w:rsid w:val="00E368BE"/>
    <w:rsid w:val="00E36CB2"/>
    <w:rsid w:val="00E37DEC"/>
    <w:rsid w:val="00E4066F"/>
    <w:rsid w:val="00E409B5"/>
    <w:rsid w:val="00E411CE"/>
    <w:rsid w:val="00E422A7"/>
    <w:rsid w:val="00E42C48"/>
    <w:rsid w:val="00E430EC"/>
    <w:rsid w:val="00E4387F"/>
    <w:rsid w:val="00E47326"/>
    <w:rsid w:val="00E50CA0"/>
    <w:rsid w:val="00E50F9A"/>
    <w:rsid w:val="00E52F53"/>
    <w:rsid w:val="00E53411"/>
    <w:rsid w:val="00E54B87"/>
    <w:rsid w:val="00E569B9"/>
    <w:rsid w:val="00E60A67"/>
    <w:rsid w:val="00E61EF7"/>
    <w:rsid w:val="00E622E1"/>
    <w:rsid w:val="00E625CD"/>
    <w:rsid w:val="00E62A77"/>
    <w:rsid w:val="00E62D20"/>
    <w:rsid w:val="00E645F1"/>
    <w:rsid w:val="00E64E4B"/>
    <w:rsid w:val="00E6560A"/>
    <w:rsid w:val="00E65E5E"/>
    <w:rsid w:val="00E65F2A"/>
    <w:rsid w:val="00E70095"/>
    <w:rsid w:val="00E7063C"/>
    <w:rsid w:val="00E71412"/>
    <w:rsid w:val="00E7158F"/>
    <w:rsid w:val="00E715EF"/>
    <w:rsid w:val="00E733C3"/>
    <w:rsid w:val="00E7474D"/>
    <w:rsid w:val="00E75728"/>
    <w:rsid w:val="00E7596D"/>
    <w:rsid w:val="00E8021A"/>
    <w:rsid w:val="00E80302"/>
    <w:rsid w:val="00E80E8C"/>
    <w:rsid w:val="00E80ECD"/>
    <w:rsid w:val="00E83E11"/>
    <w:rsid w:val="00E83E7A"/>
    <w:rsid w:val="00E84E36"/>
    <w:rsid w:val="00E851A0"/>
    <w:rsid w:val="00E851D4"/>
    <w:rsid w:val="00E85D93"/>
    <w:rsid w:val="00E90CE7"/>
    <w:rsid w:val="00E92733"/>
    <w:rsid w:val="00E93E77"/>
    <w:rsid w:val="00E949B9"/>
    <w:rsid w:val="00E95600"/>
    <w:rsid w:val="00EA0C76"/>
    <w:rsid w:val="00EA1922"/>
    <w:rsid w:val="00EA2263"/>
    <w:rsid w:val="00EA4E6C"/>
    <w:rsid w:val="00EA4FB8"/>
    <w:rsid w:val="00EA54C5"/>
    <w:rsid w:val="00EB1431"/>
    <w:rsid w:val="00EB1B37"/>
    <w:rsid w:val="00EB22C8"/>
    <w:rsid w:val="00EB3870"/>
    <w:rsid w:val="00EB48A1"/>
    <w:rsid w:val="00EB6F8D"/>
    <w:rsid w:val="00EC19F7"/>
    <w:rsid w:val="00EC2B6F"/>
    <w:rsid w:val="00EC4341"/>
    <w:rsid w:val="00EC47CE"/>
    <w:rsid w:val="00EC641A"/>
    <w:rsid w:val="00EC652B"/>
    <w:rsid w:val="00EC7016"/>
    <w:rsid w:val="00EC78FC"/>
    <w:rsid w:val="00ED0C33"/>
    <w:rsid w:val="00ED1E3F"/>
    <w:rsid w:val="00ED2734"/>
    <w:rsid w:val="00ED2FC3"/>
    <w:rsid w:val="00ED4BEE"/>
    <w:rsid w:val="00ED53BE"/>
    <w:rsid w:val="00ED5BEB"/>
    <w:rsid w:val="00EE1010"/>
    <w:rsid w:val="00EE1F62"/>
    <w:rsid w:val="00EE2150"/>
    <w:rsid w:val="00EE27C5"/>
    <w:rsid w:val="00EE280D"/>
    <w:rsid w:val="00EE2FDD"/>
    <w:rsid w:val="00EE4A47"/>
    <w:rsid w:val="00EE5601"/>
    <w:rsid w:val="00EE6C9C"/>
    <w:rsid w:val="00EF103F"/>
    <w:rsid w:val="00EF1A3E"/>
    <w:rsid w:val="00EF1B22"/>
    <w:rsid w:val="00EF38D9"/>
    <w:rsid w:val="00EF3D33"/>
    <w:rsid w:val="00EF494C"/>
    <w:rsid w:val="00EF5DB0"/>
    <w:rsid w:val="00EF5F51"/>
    <w:rsid w:val="00EF68C1"/>
    <w:rsid w:val="00EF68F4"/>
    <w:rsid w:val="00EF6964"/>
    <w:rsid w:val="00F009C3"/>
    <w:rsid w:val="00F05D40"/>
    <w:rsid w:val="00F076A0"/>
    <w:rsid w:val="00F1013A"/>
    <w:rsid w:val="00F102DA"/>
    <w:rsid w:val="00F106D2"/>
    <w:rsid w:val="00F10E9C"/>
    <w:rsid w:val="00F12C6D"/>
    <w:rsid w:val="00F12CBB"/>
    <w:rsid w:val="00F12D71"/>
    <w:rsid w:val="00F13ECA"/>
    <w:rsid w:val="00F16675"/>
    <w:rsid w:val="00F177F1"/>
    <w:rsid w:val="00F17EA3"/>
    <w:rsid w:val="00F2098B"/>
    <w:rsid w:val="00F20D32"/>
    <w:rsid w:val="00F219F4"/>
    <w:rsid w:val="00F21F78"/>
    <w:rsid w:val="00F225DD"/>
    <w:rsid w:val="00F22C4C"/>
    <w:rsid w:val="00F22F96"/>
    <w:rsid w:val="00F25EC1"/>
    <w:rsid w:val="00F27657"/>
    <w:rsid w:val="00F30BF6"/>
    <w:rsid w:val="00F3198B"/>
    <w:rsid w:val="00F3280F"/>
    <w:rsid w:val="00F34EEC"/>
    <w:rsid w:val="00F3576D"/>
    <w:rsid w:val="00F36BD7"/>
    <w:rsid w:val="00F37A2A"/>
    <w:rsid w:val="00F41811"/>
    <w:rsid w:val="00F42849"/>
    <w:rsid w:val="00F42A2E"/>
    <w:rsid w:val="00F42B25"/>
    <w:rsid w:val="00F44654"/>
    <w:rsid w:val="00F457FF"/>
    <w:rsid w:val="00F45F32"/>
    <w:rsid w:val="00F46D32"/>
    <w:rsid w:val="00F47345"/>
    <w:rsid w:val="00F47550"/>
    <w:rsid w:val="00F509F3"/>
    <w:rsid w:val="00F51470"/>
    <w:rsid w:val="00F54ABE"/>
    <w:rsid w:val="00F55558"/>
    <w:rsid w:val="00F611FC"/>
    <w:rsid w:val="00F618DB"/>
    <w:rsid w:val="00F61BFA"/>
    <w:rsid w:val="00F62774"/>
    <w:rsid w:val="00F627F8"/>
    <w:rsid w:val="00F65D80"/>
    <w:rsid w:val="00F66067"/>
    <w:rsid w:val="00F66C1D"/>
    <w:rsid w:val="00F66D99"/>
    <w:rsid w:val="00F71EE3"/>
    <w:rsid w:val="00F729E8"/>
    <w:rsid w:val="00F742A2"/>
    <w:rsid w:val="00F74C24"/>
    <w:rsid w:val="00F759D1"/>
    <w:rsid w:val="00F7651C"/>
    <w:rsid w:val="00F76E72"/>
    <w:rsid w:val="00F8036C"/>
    <w:rsid w:val="00F84B67"/>
    <w:rsid w:val="00F86511"/>
    <w:rsid w:val="00F87A2A"/>
    <w:rsid w:val="00F901B7"/>
    <w:rsid w:val="00F90393"/>
    <w:rsid w:val="00F90510"/>
    <w:rsid w:val="00F90610"/>
    <w:rsid w:val="00F90C8E"/>
    <w:rsid w:val="00F90FD5"/>
    <w:rsid w:val="00F91090"/>
    <w:rsid w:val="00F91EC5"/>
    <w:rsid w:val="00F91F07"/>
    <w:rsid w:val="00F925CD"/>
    <w:rsid w:val="00F976F0"/>
    <w:rsid w:val="00FA0092"/>
    <w:rsid w:val="00FA02D3"/>
    <w:rsid w:val="00FA1184"/>
    <w:rsid w:val="00FA2DB5"/>
    <w:rsid w:val="00FA328D"/>
    <w:rsid w:val="00FA41DD"/>
    <w:rsid w:val="00FA5A06"/>
    <w:rsid w:val="00FA7427"/>
    <w:rsid w:val="00FA7607"/>
    <w:rsid w:val="00FB06F9"/>
    <w:rsid w:val="00FB1599"/>
    <w:rsid w:val="00FB1DCA"/>
    <w:rsid w:val="00FB2EB2"/>
    <w:rsid w:val="00FB38E9"/>
    <w:rsid w:val="00FB56CC"/>
    <w:rsid w:val="00FB6074"/>
    <w:rsid w:val="00FB6B21"/>
    <w:rsid w:val="00FB7F84"/>
    <w:rsid w:val="00FC00F6"/>
    <w:rsid w:val="00FC044E"/>
    <w:rsid w:val="00FC0948"/>
    <w:rsid w:val="00FC1C44"/>
    <w:rsid w:val="00FC2481"/>
    <w:rsid w:val="00FC29DF"/>
    <w:rsid w:val="00FC321F"/>
    <w:rsid w:val="00FC3E93"/>
    <w:rsid w:val="00FC465B"/>
    <w:rsid w:val="00FC4BDB"/>
    <w:rsid w:val="00FC67D3"/>
    <w:rsid w:val="00FC791D"/>
    <w:rsid w:val="00FC7F19"/>
    <w:rsid w:val="00FD1708"/>
    <w:rsid w:val="00FD28FF"/>
    <w:rsid w:val="00FD2AEB"/>
    <w:rsid w:val="00FD2DCC"/>
    <w:rsid w:val="00FD378A"/>
    <w:rsid w:val="00FD67FD"/>
    <w:rsid w:val="00FD7A8C"/>
    <w:rsid w:val="00FE0905"/>
    <w:rsid w:val="00FE0DA0"/>
    <w:rsid w:val="00FE17F0"/>
    <w:rsid w:val="00FE1841"/>
    <w:rsid w:val="00FE2E44"/>
    <w:rsid w:val="00FE2FC3"/>
    <w:rsid w:val="00FE434C"/>
    <w:rsid w:val="00FE559D"/>
    <w:rsid w:val="00FE57CA"/>
    <w:rsid w:val="00FE5AE0"/>
    <w:rsid w:val="00FE7221"/>
    <w:rsid w:val="00FE7D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65E5AA"/>
  <w15:docId w15:val="{959BEE7D-218B-4713-A6C6-D7957886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DB7"/>
    <w:pPr>
      <w:spacing w:after="120" w:line="276" w:lineRule="auto"/>
    </w:pPr>
    <w:rPr>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BB3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14050"/>
    <w:pPr>
      <w:ind w:left="737"/>
      <w:contextualSpacing/>
    </w:pPr>
  </w:style>
  <w:style w:type="paragraph" w:styleId="Zhlav">
    <w:name w:val="header"/>
    <w:basedOn w:val="Normln"/>
    <w:link w:val="ZhlavChar"/>
    <w:uiPriority w:val="99"/>
    <w:unhideWhenUsed/>
    <w:rsid w:val="009857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57B4"/>
    <w:rPr>
      <w:sz w:val="22"/>
      <w:szCs w:val="22"/>
      <w:lang w:eastAsia="en-US"/>
    </w:rPr>
  </w:style>
  <w:style w:type="paragraph" w:styleId="Zpat">
    <w:name w:val="footer"/>
    <w:basedOn w:val="Normln"/>
    <w:link w:val="ZpatChar"/>
    <w:uiPriority w:val="99"/>
    <w:unhideWhenUsed/>
    <w:rsid w:val="009857B4"/>
    <w:pPr>
      <w:tabs>
        <w:tab w:val="center" w:pos="4536"/>
        <w:tab w:val="right" w:pos="9072"/>
      </w:tabs>
      <w:spacing w:after="0" w:line="240" w:lineRule="auto"/>
    </w:pPr>
  </w:style>
  <w:style w:type="character" w:customStyle="1" w:styleId="ZpatChar">
    <w:name w:val="Zápatí Char"/>
    <w:basedOn w:val="Standardnpsmoodstavce"/>
    <w:link w:val="Zpat"/>
    <w:uiPriority w:val="99"/>
    <w:rsid w:val="009857B4"/>
    <w:rPr>
      <w:sz w:val="22"/>
      <w:szCs w:val="22"/>
      <w:lang w:eastAsia="en-US"/>
    </w:rPr>
  </w:style>
  <w:style w:type="character" w:styleId="slostrnky">
    <w:name w:val="page number"/>
    <w:basedOn w:val="Standardnpsmoodstavce"/>
    <w:rsid w:val="009857B4"/>
  </w:style>
  <w:style w:type="paragraph" w:styleId="Textbubliny">
    <w:name w:val="Balloon Text"/>
    <w:basedOn w:val="Normln"/>
    <w:link w:val="TextbublinyChar"/>
    <w:uiPriority w:val="99"/>
    <w:semiHidden/>
    <w:unhideWhenUsed/>
    <w:rsid w:val="00EF5F5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5F51"/>
    <w:rPr>
      <w:rFonts w:ascii="Tahoma" w:hAnsi="Tahoma" w:cs="Tahoma"/>
      <w:sz w:val="16"/>
      <w:szCs w:val="16"/>
      <w:lang w:eastAsia="en-US"/>
    </w:rPr>
  </w:style>
  <w:style w:type="character" w:styleId="Odkaznakoment">
    <w:name w:val="annotation reference"/>
    <w:basedOn w:val="Standardnpsmoodstavce"/>
    <w:uiPriority w:val="99"/>
    <w:semiHidden/>
    <w:unhideWhenUsed/>
    <w:rsid w:val="00191ED5"/>
    <w:rPr>
      <w:sz w:val="16"/>
      <w:szCs w:val="16"/>
    </w:rPr>
  </w:style>
  <w:style w:type="paragraph" w:styleId="Textkomente">
    <w:name w:val="annotation text"/>
    <w:basedOn w:val="Normln"/>
    <w:link w:val="TextkomenteChar"/>
    <w:uiPriority w:val="99"/>
    <w:semiHidden/>
    <w:unhideWhenUsed/>
    <w:rsid w:val="00191ED5"/>
    <w:pPr>
      <w:spacing w:line="240" w:lineRule="auto"/>
    </w:pPr>
    <w:rPr>
      <w:szCs w:val="20"/>
    </w:rPr>
  </w:style>
  <w:style w:type="character" w:customStyle="1" w:styleId="TextkomenteChar">
    <w:name w:val="Text komentáře Char"/>
    <w:basedOn w:val="Standardnpsmoodstavce"/>
    <w:link w:val="Textkomente"/>
    <w:uiPriority w:val="99"/>
    <w:semiHidden/>
    <w:rsid w:val="00191ED5"/>
    <w:rPr>
      <w:lang w:eastAsia="en-US"/>
    </w:rPr>
  </w:style>
  <w:style w:type="paragraph" w:styleId="Pedmtkomente">
    <w:name w:val="annotation subject"/>
    <w:basedOn w:val="Textkomente"/>
    <w:next w:val="Textkomente"/>
    <w:link w:val="PedmtkomenteChar"/>
    <w:uiPriority w:val="99"/>
    <w:semiHidden/>
    <w:unhideWhenUsed/>
    <w:rsid w:val="00191ED5"/>
    <w:rPr>
      <w:b/>
      <w:bCs/>
    </w:rPr>
  </w:style>
  <w:style w:type="character" w:customStyle="1" w:styleId="PedmtkomenteChar">
    <w:name w:val="Předmět komentáře Char"/>
    <w:basedOn w:val="TextkomenteChar"/>
    <w:link w:val="Pedmtkomente"/>
    <w:uiPriority w:val="99"/>
    <w:semiHidden/>
    <w:rsid w:val="00191ED5"/>
    <w:rPr>
      <w:b/>
      <w:bCs/>
      <w:lang w:eastAsia="en-US"/>
    </w:rPr>
  </w:style>
  <w:style w:type="paragraph" w:styleId="Textpoznpodarou">
    <w:name w:val="footnote text"/>
    <w:aliases w:val="Text poznámky pod čarou"/>
    <w:basedOn w:val="Normln"/>
    <w:link w:val="TextpoznpodarouChar"/>
    <w:uiPriority w:val="99"/>
    <w:unhideWhenUsed/>
    <w:rsid w:val="007F5B5D"/>
    <w:pPr>
      <w:spacing w:after="6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7F5B5D"/>
    <w:rPr>
      <w:sz w:val="18"/>
      <w:lang w:eastAsia="en-US"/>
    </w:rPr>
  </w:style>
  <w:style w:type="character" w:styleId="Znakapoznpodarou">
    <w:name w:val="footnote reference"/>
    <w:basedOn w:val="Standardnpsmoodstavce"/>
    <w:uiPriority w:val="99"/>
    <w:semiHidden/>
    <w:unhideWhenUsed/>
    <w:rsid w:val="006B2495"/>
    <w:rPr>
      <w:vertAlign w:val="superscript"/>
    </w:rPr>
  </w:style>
  <w:style w:type="character" w:styleId="Hypertextovodkaz">
    <w:name w:val="Hyperlink"/>
    <w:basedOn w:val="Standardnpsmoodstavce"/>
    <w:uiPriority w:val="99"/>
    <w:unhideWhenUsed/>
    <w:rsid w:val="00E83E11"/>
    <w:rPr>
      <w:color w:val="0000FF" w:themeColor="hyperlink"/>
      <w:u w:val="single"/>
    </w:rPr>
  </w:style>
  <w:style w:type="paragraph" w:customStyle="1" w:styleId="Default">
    <w:name w:val="Default"/>
    <w:rsid w:val="00374EBE"/>
    <w:pPr>
      <w:autoSpaceDE w:val="0"/>
      <w:autoSpaceDN w:val="0"/>
      <w:adjustRightInd w:val="0"/>
    </w:pPr>
    <w:rPr>
      <w:rFonts w:cs="Calibri"/>
      <w:color w:val="000000"/>
      <w:sz w:val="24"/>
      <w:szCs w:val="24"/>
    </w:rPr>
  </w:style>
  <w:style w:type="character" w:styleId="Nevyeenzmnka">
    <w:name w:val="Unresolved Mention"/>
    <w:basedOn w:val="Standardnpsmoodstavce"/>
    <w:uiPriority w:val="99"/>
    <w:semiHidden/>
    <w:unhideWhenUsed/>
    <w:rsid w:val="00352645"/>
    <w:rPr>
      <w:color w:val="605E5C"/>
      <w:shd w:val="clear" w:color="auto" w:fill="E1DFDD"/>
    </w:rPr>
  </w:style>
  <w:style w:type="paragraph" w:styleId="Bezmezer">
    <w:name w:val="No Spacing"/>
    <w:uiPriority w:val="1"/>
    <w:qFormat/>
    <w:rsid w:val="00D44F08"/>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467474">
      <w:bodyDiv w:val="1"/>
      <w:marLeft w:val="0"/>
      <w:marRight w:val="0"/>
      <w:marTop w:val="0"/>
      <w:marBottom w:val="0"/>
      <w:divBdr>
        <w:top w:val="none" w:sz="0" w:space="0" w:color="auto"/>
        <w:left w:val="none" w:sz="0" w:space="0" w:color="auto"/>
        <w:bottom w:val="none" w:sz="0" w:space="0" w:color="auto"/>
        <w:right w:val="none" w:sz="0" w:space="0" w:color="auto"/>
      </w:divBdr>
    </w:div>
    <w:div w:id="555119935">
      <w:bodyDiv w:val="1"/>
      <w:marLeft w:val="0"/>
      <w:marRight w:val="0"/>
      <w:marTop w:val="0"/>
      <w:marBottom w:val="0"/>
      <w:divBdr>
        <w:top w:val="none" w:sz="0" w:space="0" w:color="auto"/>
        <w:left w:val="none" w:sz="0" w:space="0" w:color="auto"/>
        <w:bottom w:val="none" w:sz="0" w:space="0" w:color="auto"/>
        <w:right w:val="none" w:sz="0" w:space="0" w:color="auto"/>
      </w:divBdr>
    </w:div>
    <w:div w:id="635140645">
      <w:bodyDiv w:val="1"/>
      <w:marLeft w:val="0"/>
      <w:marRight w:val="0"/>
      <w:marTop w:val="0"/>
      <w:marBottom w:val="0"/>
      <w:divBdr>
        <w:top w:val="none" w:sz="0" w:space="0" w:color="auto"/>
        <w:left w:val="none" w:sz="0" w:space="0" w:color="auto"/>
        <w:bottom w:val="none" w:sz="0" w:space="0" w:color="auto"/>
        <w:right w:val="none" w:sz="0" w:space="0" w:color="auto"/>
      </w:divBdr>
    </w:div>
    <w:div w:id="998387795">
      <w:bodyDiv w:val="1"/>
      <w:marLeft w:val="0"/>
      <w:marRight w:val="0"/>
      <w:marTop w:val="0"/>
      <w:marBottom w:val="0"/>
      <w:divBdr>
        <w:top w:val="none" w:sz="0" w:space="0" w:color="auto"/>
        <w:left w:val="none" w:sz="0" w:space="0" w:color="auto"/>
        <w:bottom w:val="none" w:sz="0" w:space="0" w:color="auto"/>
        <w:right w:val="none" w:sz="0" w:space="0" w:color="auto"/>
      </w:divBdr>
    </w:div>
    <w:div w:id="1627199481">
      <w:bodyDiv w:val="1"/>
      <w:marLeft w:val="0"/>
      <w:marRight w:val="0"/>
      <w:marTop w:val="0"/>
      <w:marBottom w:val="0"/>
      <w:divBdr>
        <w:top w:val="none" w:sz="0" w:space="0" w:color="auto"/>
        <w:left w:val="none" w:sz="0" w:space="0" w:color="auto"/>
        <w:bottom w:val="none" w:sz="0" w:space="0" w:color="auto"/>
        <w:right w:val="none" w:sz="0" w:space="0" w:color="auto"/>
      </w:divBdr>
    </w:div>
    <w:div w:id="1653409615">
      <w:bodyDiv w:val="1"/>
      <w:marLeft w:val="0"/>
      <w:marRight w:val="0"/>
      <w:marTop w:val="0"/>
      <w:marBottom w:val="0"/>
      <w:divBdr>
        <w:top w:val="none" w:sz="0" w:space="0" w:color="auto"/>
        <w:left w:val="none" w:sz="0" w:space="0" w:color="auto"/>
        <w:bottom w:val="none" w:sz="0" w:space="0" w:color="auto"/>
        <w:right w:val="none" w:sz="0" w:space="0" w:color="auto"/>
      </w:divBdr>
    </w:div>
    <w:div w:id="1655832984">
      <w:bodyDiv w:val="1"/>
      <w:marLeft w:val="0"/>
      <w:marRight w:val="0"/>
      <w:marTop w:val="0"/>
      <w:marBottom w:val="0"/>
      <w:divBdr>
        <w:top w:val="none" w:sz="0" w:space="0" w:color="auto"/>
        <w:left w:val="none" w:sz="0" w:space="0" w:color="auto"/>
        <w:bottom w:val="none" w:sz="0" w:space="0" w:color="auto"/>
        <w:right w:val="none" w:sz="0" w:space="0" w:color="auto"/>
      </w:divBdr>
    </w:div>
    <w:div w:id="1718893272">
      <w:bodyDiv w:val="1"/>
      <w:marLeft w:val="0"/>
      <w:marRight w:val="0"/>
      <w:marTop w:val="0"/>
      <w:marBottom w:val="0"/>
      <w:divBdr>
        <w:top w:val="none" w:sz="0" w:space="0" w:color="auto"/>
        <w:left w:val="none" w:sz="0" w:space="0" w:color="auto"/>
        <w:bottom w:val="none" w:sz="0" w:space="0" w:color="auto"/>
        <w:right w:val="none" w:sz="0" w:space="0" w:color="auto"/>
      </w:divBdr>
    </w:div>
    <w:div w:id="1758675924">
      <w:bodyDiv w:val="1"/>
      <w:marLeft w:val="0"/>
      <w:marRight w:val="0"/>
      <w:marTop w:val="0"/>
      <w:marBottom w:val="0"/>
      <w:divBdr>
        <w:top w:val="none" w:sz="0" w:space="0" w:color="auto"/>
        <w:left w:val="none" w:sz="0" w:space="0" w:color="auto"/>
        <w:bottom w:val="none" w:sz="0" w:space="0" w:color="auto"/>
        <w:right w:val="none" w:sz="0" w:space="0" w:color="auto"/>
      </w:divBdr>
    </w:div>
    <w:div w:id="1821577495">
      <w:bodyDiv w:val="1"/>
      <w:marLeft w:val="0"/>
      <w:marRight w:val="0"/>
      <w:marTop w:val="0"/>
      <w:marBottom w:val="0"/>
      <w:divBdr>
        <w:top w:val="none" w:sz="0" w:space="0" w:color="auto"/>
        <w:left w:val="none" w:sz="0" w:space="0" w:color="auto"/>
        <w:bottom w:val="none" w:sz="0" w:space="0" w:color="auto"/>
        <w:right w:val="none" w:sz="0" w:space="0" w:color="auto"/>
      </w:divBdr>
    </w:div>
    <w:div w:id="1885100699">
      <w:bodyDiv w:val="1"/>
      <w:marLeft w:val="0"/>
      <w:marRight w:val="0"/>
      <w:marTop w:val="0"/>
      <w:marBottom w:val="0"/>
      <w:divBdr>
        <w:top w:val="none" w:sz="0" w:space="0" w:color="auto"/>
        <w:left w:val="none" w:sz="0" w:space="0" w:color="auto"/>
        <w:bottom w:val="none" w:sz="0" w:space="0" w:color="auto"/>
        <w:right w:val="none" w:sz="0" w:space="0" w:color="auto"/>
      </w:divBdr>
    </w:div>
    <w:div w:id="209330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n-pocasi.cz/archiv/ledn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nza\Dropbox\Vlastn&#237;%20&#353;ablony%20Office\Protokol%20o%20ur&#269;en&#237;%20vn&#283;j&#353;&#237;ch%20vliv&#36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FF41-C251-42E3-9F64-DA7C2BFC0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Protokol o určení vnějších vlivů</Template>
  <TotalTime>1045</TotalTime>
  <Pages>16</Pages>
  <Words>3342</Words>
  <Characters>19721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EEProjekt</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Honza</dc:creator>
  <cp:lastModifiedBy>Michael Dvořák</cp:lastModifiedBy>
  <cp:revision>112</cp:revision>
  <cp:lastPrinted>2024-10-28T17:36:00Z</cp:lastPrinted>
  <dcterms:created xsi:type="dcterms:W3CDTF">2023-11-10T08:49:00Z</dcterms:created>
  <dcterms:modified xsi:type="dcterms:W3CDTF">2024-10-28T17:36:00Z</dcterms:modified>
</cp:coreProperties>
</file>